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750"/>
        <w:tblW w:w="9639" w:type="dxa"/>
        <w:tblCellMar>
          <w:left w:w="0" w:type="dxa"/>
          <w:right w:w="0" w:type="dxa"/>
        </w:tblCellMar>
        <w:tblLook w:val="0000" w:firstRow="0" w:lastRow="0" w:firstColumn="0" w:lastColumn="0" w:noHBand="0" w:noVBand="0"/>
      </w:tblPr>
      <w:tblGrid>
        <w:gridCol w:w="9639"/>
      </w:tblGrid>
      <w:tr w:rsidR="00C95A65" w:rsidRPr="00DF018B" w14:paraId="74DE97B7" w14:textId="77777777" w:rsidTr="00E35D2B">
        <w:tc>
          <w:tcPr>
            <w:tcW w:w="9639" w:type="dxa"/>
          </w:tcPr>
          <w:p w14:paraId="0CA2360B" w14:textId="77777777" w:rsidR="00C95A65" w:rsidRPr="00DF018B" w:rsidRDefault="00C95A65" w:rsidP="00DF018B">
            <w:pPr>
              <w:snapToGrid w:val="0"/>
              <w:jc w:val="both"/>
              <w:rPr>
                <w:rFonts w:ascii="Arial" w:hAnsi="Arial" w:cs="Arial"/>
                <w:b/>
              </w:rPr>
            </w:pPr>
          </w:p>
          <w:p w14:paraId="46000A34" w14:textId="77777777" w:rsidR="00C95A65" w:rsidRPr="00DF018B" w:rsidRDefault="00C95A65" w:rsidP="00DF018B">
            <w:pPr>
              <w:jc w:val="both"/>
              <w:rPr>
                <w:rFonts w:ascii="Arial" w:hAnsi="Arial" w:cs="Arial"/>
              </w:rPr>
            </w:pPr>
          </w:p>
          <w:p w14:paraId="0A944E4D" w14:textId="6CF600AC" w:rsidR="00C95A65" w:rsidRPr="00DF018B" w:rsidRDefault="00C95A65" w:rsidP="00DF018B">
            <w:pPr>
              <w:jc w:val="both"/>
              <w:rPr>
                <w:rFonts w:ascii="Arial" w:hAnsi="Arial" w:cs="Arial"/>
              </w:rPr>
            </w:pPr>
            <w:r w:rsidRPr="00DF018B">
              <w:rPr>
                <w:rFonts w:ascii="Arial" w:hAnsi="Arial" w:cs="Arial"/>
                <w:noProof/>
              </w:rPr>
              <w:drawing>
                <wp:inline distT="0" distB="0" distL="0" distR="0" wp14:anchorId="062D22F1" wp14:editId="6FBE2749">
                  <wp:extent cx="3498850" cy="1308100"/>
                  <wp:effectExtent l="0" t="0" r="6350" b="6350"/>
                  <wp:docPr id="1912467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8850" cy="1308100"/>
                          </a:xfrm>
                          <a:prstGeom prst="rect">
                            <a:avLst/>
                          </a:prstGeom>
                          <a:noFill/>
                          <a:ln>
                            <a:noFill/>
                          </a:ln>
                        </pic:spPr>
                      </pic:pic>
                    </a:graphicData>
                  </a:graphic>
                </wp:inline>
              </w:drawing>
            </w:r>
          </w:p>
          <w:p w14:paraId="768C988A" w14:textId="77777777" w:rsidR="00C95A65" w:rsidRPr="00DF018B" w:rsidRDefault="00C95A65" w:rsidP="00DF018B">
            <w:pPr>
              <w:jc w:val="both"/>
              <w:rPr>
                <w:rFonts w:ascii="Arial" w:hAnsi="Arial" w:cs="Arial"/>
              </w:rPr>
            </w:pPr>
          </w:p>
          <w:p w14:paraId="0AC4EBA9" w14:textId="77777777" w:rsidR="00C95A65" w:rsidRPr="00DF018B" w:rsidRDefault="00C95A65" w:rsidP="00DF018B">
            <w:pPr>
              <w:jc w:val="both"/>
              <w:rPr>
                <w:rFonts w:ascii="Arial" w:hAnsi="Arial" w:cs="Arial"/>
              </w:rPr>
            </w:pPr>
          </w:p>
          <w:p w14:paraId="3F9159E2" w14:textId="77777777" w:rsidR="00C95A65" w:rsidRPr="00DF018B" w:rsidRDefault="00C95A65" w:rsidP="00DF018B">
            <w:pPr>
              <w:jc w:val="both"/>
              <w:rPr>
                <w:rFonts w:ascii="Arial" w:hAnsi="Arial" w:cs="Arial"/>
                <w:b/>
              </w:rPr>
            </w:pPr>
            <w:r w:rsidRPr="00DF018B">
              <w:rPr>
                <w:rFonts w:ascii="Arial" w:hAnsi="Arial" w:cs="Arial"/>
                <w:b/>
              </w:rPr>
              <w:t>Dirección General de Educación Superior</w:t>
            </w:r>
          </w:p>
          <w:p w14:paraId="46320260" w14:textId="77777777" w:rsidR="00C95A65" w:rsidRPr="00DF018B" w:rsidRDefault="00C95A65" w:rsidP="00DF018B">
            <w:pPr>
              <w:jc w:val="both"/>
              <w:rPr>
                <w:rFonts w:ascii="Arial" w:hAnsi="Arial" w:cs="Arial"/>
                <w:b/>
              </w:rPr>
            </w:pPr>
            <w:r w:rsidRPr="00DF018B">
              <w:rPr>
                <w:rFonts w:ascii="Arial" w:hAnsi="Arial" w:cs="Arial"/>
                <w:b/>
              </w:rPr>
              <w:t>Instituto Superior de Formación Docente N° 803</w:t>
            </w:r>
          </w:p>
          <w:p w14:paraId="0791FD76" w14:textId="77777777" w:rsidR="00C95A65" w:rsidRPr="00DF018B" w:rsidRDefault="00C95A65" w:rsidP="00DF018B">
            <w:pPr>
              <w:jc w:val="both"/>
              <w:rPr>
                <w:rFonts w:ascii="Arial" w:hAnsi="Arial" w:cs="Arial"/>
                <w:b/>
              </w:rPr>
            </w:pPr>
            <w:r w:rsidRPr="00DF018B">
              <w:rPr>
                <w:rFonts w:ascii="Arial" w:hAnsi="Arial" w:cs="Arial"/>
                <w:b/>
              </w:rPr>
              <w:t>Puerto Madryn</w:t>
            </w:r>
          </w:p>
          <w:p w14:paraId="06B55084" w14:textId="77777777" w:rsidR="00C95A65" w:rsidRPr="00DF018B" w:rsidRDefault="00C95A65" w:rsidP="00DF018B">
            <w:pPr>
              <w:jc w:val="both"/>
              <w:rPr>
                <w:rFonts w:ascii="Arial" w:hAnsi="Arial" w:cs="Arial"/>
              </w:rPr>
            </w:pPr>
          </w:p>
        </w:tc>
      </w:tr>
      <w:tr w:rsidR="00C95A65" w:rsidRPr="00DF018B" w14:paraId="37AE1276" w14:textId="77777777" w:rsidTr="00E35D2B">
        <w:tc>
          <w:tcPr>
            <w:tcW w:w="9639" w:type="dxa"/>
          </w:tcPr>
          <w:p w14:paraId="1A6F376D" w14:textId="77777777" w:rsidR="00C95A65" w:rsidRPr="00DF018B" w:rsidRDefault="00C95A65" w:rsidP="00DF018B">
            <w:pPr>
              <w:shd w:val="clear" w:color="auto" w:fill="000000"/>
              <w:snapToGrid w:val="0"/>
              <w:jc w:val="both"/>
              <w:rPr>
                <w:rFonts w:ascii="Arial" w:hAnsi="Arial" w:cs="Arial"/>
                <w:b/>
                <w:bCs/>
              </w:rPr>
            </w:pPr>
            <w:r w:rsidRPr="00DF018B">
              <w:rPr>
                <w:rFonts w:ascii="Arial" w:hAnsi="Arial" w:cs="Arial"/>
                <w:b/>
                <w:bCs/>
              </w:rPr>
              <w:t>P R O G R A M A   2 025</w:t>
            </w:r>
          </w:p>
        </w:tc>
      </w:tr>
      <w:tr w:rsidR="00C95A65" w:rsidRPr="00DF018B" w14:paraId="02447C58" w14:textId="77777777" w:rsidTr="00E35D2B">
        <w:tc>
          <w:tcPr>
            <w:tcW w:w="9639" w:type="dxa"/>
          </w:tcPr>
          <w:p w14:paraId="2C0705BF" w14:textId="77777777" w:rsidR="00C95A65" w:rsidRPr="00DF018B" w:rsidRDefault="00C95A65" w:rsidP="00DF018B">
            <w:pPr>
              <w:jc w:val="both"/>
              <w:rPr>
                <w:rFonts w:ascii="Arial" w:hAnsi="Arial" w:cs="Arial"/>
              </w:rPr>
            </w:pPr>
          </w:p>
          <w:p w14:paraId="247431CD" w14:textId="77777777" w:rsidR="00C95A65" w:rsidRPr="00DF018B" w:rsidRDefault="00C95A65" w:rsidP="00DF018B">
            <w:pPr>
              <w:jc w:val="both"/>
              <w:rPr>
                <w:rFonts w:ascii="Arial" w:hAnsi="Arial" w:cs="Arial"/>
              </w:rPr>
            </w:pPr>
          </w:p>
          <w:p w14:paraId="18A74EE8" w14:textId="5364F67D" w:rsidR="00C95A65" w:rsidRPr="00DF018B" w:rsidRDefault="00C95A65" w:rsidP="00DF018B">
            <w:pPr>
              <w:jc w:val="both"/>
              <w:rPr>
                <w:rFonts w:ascii="Arial" w:hAnsi="Arial" w:cs="Arial"/>
              </w:rPr>
            </w:pPr>
            <w:r w:rsidRPr="00DF018B">
              <w:rPr>
                <w:rFonts w:ascii="Arial" w:hAnsi="Arial" w:cs="Arial"/>
              </w:rPr>
              <w:t>Carrera:</w:t>
            </w:r>
            <w:r w:rsidRPr="00DF018B">
              <w:t xml:space="preserve"> </w:t>
            </w:r>
            <w:r w:rsidR="00E6352B" w:rsidRPr="00DF018B">
              <w:rPr>
                <w:rFonts w:ascii="Arial" w:hAnsi="Arial" w:cs="Arial"/>
              </w:rPr>
              <w:t xml:space="preserve"> </w:t>
            </w:r>
            <w:r w:rsidR="00E6352B" w:rsidRPr="00DF018B">
              <w:rPr>
                <w:rFonts w:ascii="Arial" w:hAnsi="Arial" w:cs="Arial"/>
              </w:rPr>
              <w:t xml:space="preserve">PROFESORADO DE EDUCACIÓN SECUNDARIA EN BIOLOGÍA-RESOLUCIÓN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95A65" w:rsidRPr="00DF018B" w14:paraId="190FDCA2" w14:textId="77777777" w:rsidTr="00E35D2B">
              <w:tc>
                <w:tcPr>
                  <w:tcW w:w="9634" w:type="dxa"/>
                </w:tcPr>
                <w:p w14:paraId="658ACE0E" w14:textId="0D0E8A76" w:rsidR="00C95A65" w:rsidRPr="00DF018B" w:rsidRDefault="00C95A65" w:rsidP="00DF018B">
                  <w:pPr>
                    <w:framePr w:hSpace="141" w:wrap="around" w:hAnchor="margin" w:y="-750"/>
                    <w:jc w:val="both"/>
                    <w:rPr>
                      <w:rFonts w:ascii="Arial" w:hAnsi="Arial" w:cs="Arial"/>
                      <w:bCs/>
                    </w:rPr>
                  </w:pPr>
                  <w:r w:rsidRPr="00DF018B">
                    <w:rPr>
                      <w:rFonts w:ascii="Arial" w:hAnsi="Arial" w:cs="Arial"/>
                      <w:bCs/>
                    </w:rPr>
                    <w:t>RES.</w:t>
                  </w:r>
                  <w:r w:rsidR="00E6352B" w:rsidRPr="00DF018B">
                    <w:rPr>
                      <w:rFonts w:ascii="Arial" w:hAnsi="Arial" w:cs="Arial"/>
                      <w:bCs/>
                    </w:rPr>
                    <w:t>518/19</w:t>
                  </w:r>
                </w:p>
              </w:tc>
            </w:tr>
          </w:tbl>
          <w:p w14:paraId="108FFBC3" w14:textId="77777777" w:rsidR="00C95A65" w:rsidRPr="00DF018B" w:rsidRDefault="00C95A65" w:rsidP="00DF018B">
            <w:pPr>
              <w:jc w:val="both"/>
              <w:rPr>
                <w:rFonts w:ascii="Arial" w:hAnsi="Arial" w:cs="Arial"/>
              </w:rPr>
            </w:pPr>
          </w:p>
          <w:p w14:paraId="7EBA1132" w14:textId="77777777" w:rsidR="00C95A65" w:rsidRPr="00DF018B" w:rsidRDefault="00C95A65" w:rsidP="00DF018B">
            <w:pPr>
              <w:jc w:val="both"/>
              <w:rPr>
                <w:rFonts w:ascii="Arial" w:hAnsi="Arial" w:cs="Arial"/>
              </w:rPr>
            </w:pPr>
            <w:r w:rsidRPr="00DF018B">
              <w:rPr>
                <w:rFonts w:ascii="Arial" w:hAnsi="Arial" w:cs="Arial"/>
              </w:rPr>
              <w:t>Espacio curricular                                                         Equipo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5032"/>
            </w:tblGrid>
            <w:tr w:rsidR="00C95A65" w:rsidRPr="00DF018B" w14:paraId="115709E8" w14:textId="77777777" w:rsidTr="00E35D2B">
              <w:tc>
                <w:tcPr>
                  <w:tcW w:w="4599" w:type="dxa"/>
                </w:tcPr>
                <w:p w14:paraId="0B6BF54F" w14:textId="005AB717" w:rsidR="00C95A65" w:rsidRPr="00DF018B" w:rsidRDefault="00C95A65" w:rsidP="00DF018B">
                  <w:pPr>
                    <w:framePr w:hSpace="141" w:wrap="around" w:hAnchor="margin" w:y="-750"/>
                    <w:jc w:val="both"/>
                    <w:rPr>
                      <w:rFonts w:ascii="Arial" w:hAnsi="Arial" w:cs="Arial"/>
                    </w:rPr>
                  </w:pPr>
                  <w:r w:rsidRPr="00DF018B">
                    <w:rPr>
                      <w:rFonts w:ascii="Arial" w:hAnsi="Arial" w:cs="Arial"/>
                    </w:rPr>
                    <w:t>Didáctica General</w:t>
                  </w:r>
                </w:p>
              </w:tc>
              <w:tc>
                <w:tcPr>
                  <w:tcW w:w="5035" w:type="dxa"/>
                </w:tcPr>
                <w:p w14:paraId="47AEA0AE" w14:textId="294F4412" w:rsidR="00C95A65" w:rsidRPr="00DF018B" w:rsidRDefault="00E6352B" w:rsidP="00DF018B">
                  <w:pPr>
                    <w:framePr w:hSpace="141" w:wrap="around" w:hAnchor="margin" w:y="-750"/>
                    <w:jc w:val="both"/>
                    <w:rPr>
                      <w:rFonts w:ascii="Arial" w:hAnsi="Arial" w:cs="Arial"/>
                    </w:rPr>
                  </w:pPr>
                  <w:r w:rsidRPr="00DF018B">
                    <w:rPr>
                      <w:rFonts w:ascii="Arial" w:hAnsi="Arial" w:cs="Arial"/>
                    </w:rPr>
                    <w:t>Prof. Emylse Argenti</w:t>
                  </w:r>
                </w:p>
              </w:tc>
            </w:tr>
          </w:tbl>
          <w:p w14:paraId="5323C2D3" w14:textId="77777777" w:rsidR="00C95A65" w:rsidRPr="00DF018B" w:rsidRDefault="00C95A65" w:rsidP="00DF018B">
            <w:pPr>
              <w:jc w:val="both"/>
              <w:rPr>
                <w:rFonts w:ascii="Arial" w:hAnsi="Arial" w:cs="Arial"/>
              </w:rPr>
            </w:pPr>
          </w:p>
          <w:p w14:paraId="1DF605AD" w14:textId="77777777" w:rsidR="00C95A65" w:rsidRPr="00DF018B" w:rsidRDefault="00C95A65" w:rsidP="00DF018B">
            <w:pPr>
              <w:jc w:val="both"/>
              <w:rPr>
                <w:rFonts w:ascii="Arial" w:hAnsi="Arial" w:cs="Arial"/>
              </w:rPr>
            </w:pPr>
          </w:p>
        </w:tc>
      </w:tr>
    </w:tbl>
    <w:p w14:paraId="1862DBD1" w14:textId="77777777" w:rsidR="00C95A65" w:rsidRPr="00DF018B" w:rsidRDefault="00C95A65" w:rsidP="00DF018B">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rPr>
      </w:pPr>
      <w:r w:rsidRPr="00DF018B">
        <w:rPr>
          <w:rFonts w:ascii="Arial" w:hAnsi="Arial" w:cs="Arial"/>
          <w:b/>
          <w:color w:val="FFFFFF"/>
        </w:rPr>
        <w:t xml:space="preserve">1. FUNDAMENTACIÓN </w:t>
      </w:r>
    </w:p>
    <w:p w14:paraId="23979BF9" w14:textId="77777777" w:rsidR="00C95A65" w:rsidRPr="00DF018B" w:rsidRDefault="00C95A65" w:rsidP="00DF018B">
      <w:pPr>
        <w:jc w:val="both"/>
        <w:rPr>
          <w:rFonts w:ascii="Arial" w:hAnsi="Arial" w:cs="Arial"/>
        </w:rPr>
      </w:pPr>
    </w:p>
    <w:p w14:paraId="131C251B" w14:textId="77777777" w:rsidR="00E6352B" w:rsidRPr="00DF018B" w:rsidRDefault="00E6352B" w:rsidP="00DF018B">
      <w:pPr>
        <w:spacing w:line="360" w:lineRule="auto"/>
        <w:jc w:val="both"/>
        <w:rPr>
          <w:rFonts w:ascii="Arial" w:hAnsi="Arial" w:cs="Arial"/>
        </w:rPr>
      </w:pPr>
      <w:r w:rsidRPr="00DF018B">
        <w:rPr>
          <w:rFonts w:ascii="Arial" w:hAnsi="Arial" w:cs="Arial"/>
        </w:rPr>
        <w:t>La asignatura Didáctica General está destinada a las y los estudiantes del primer año del Profesorado de Educación Secundaria en Biología. Dicho espacio curricular de régimen cuatrimestral se encuadra en el Campo de la Formación General con una carga horaria de 6 horas cátedras semanales.</w:t>
      </w:r>
    </w:p>
    <w:p w14:paraId="39C82EB6" w14:textId="77777777" w:rsidR="00E6352B" w:rsidRPr="00DF018B" w:rsidRDefault="00E6352B" w:rsidP="00DF018B">
      <w:pPr>
        <w:spacing w:line="360" w:lineRule="auto"/>
        <w:jc w:val="both"/>
        <w:rPr>
          <w:rFonts w:ascii="Arial" w:hAnsi="Arial" w:cs="Arial"/>
        </w:rPr>
      </w:pPr>
      <w:r w:rsidRPr="00DF018B">
        <w:rPr>
          <w:rFonts w:ascii="Arial" w:hAnsi="Arial" w:cs="Arial"/>
        </w:rPr>
        <w:t>Esta unidad curricular tiene como finalidad que el/la estudiante, futuro/a docente, problematice a la enseñanza como objeto de estudio y avance en la construcción de criterios para la mejor resolución de los problemas que plantea su práctica.</w:t>
      </w:r>
    </w:p>
    <w:p w14:paraId="4FB4D4E8" w14:textId="77777777" w:rsidR="00E6352B" w:rsidRPr="00DF018B" w:rsidRDefault="00E6352B" w:rsidP="00DF018B">
      <w:pPr>
        <w:spacing w:line="360" w:lineRule="auto"/>
        <w:jc w:val="both"/>
        <w:rPr>
          <w:rFonts w:ascii="Arial" w:hAnsi="Arial" w:cs="Arial"/>
        </w:rPr>
      </w:pPr>
      <w:r w:rsidRPr="00DF018B">
        <w:rPr>
          <w:rFonts w:ascii="Arial" w:hAnsi="Arial" w:cs="Arial"/>
        </w:rPr>
        <w:t>El abordaje de contenidos debe permitir el estudio sobre la enseñanza y el reconocimiento de los diferentes enfoques didácticos, a fin de construir marcos conceptuales y perspectivas para su práctica. En este sentido, el conocimiento sobre la programación y gestión de la enseñanza, sus modelos, criterios y componentes se vuelve un eje central.</w:t>
      </w:r>
    </w:p>
    <w:p w14:paraId="6758AB7C" w14:textId="77777777" w:rsidR="00E6352B" w:rsidRPr="00DF018B" w:rsidRDefault="00E6352B" w:rsidP="00DF018B">
      <w:pPr>
        <w:spacing w:line="360" w:lineRule="auto"/>
        <w:jc w:val="both"/>
        <w:rPr>
          <w:rFonts w:ascii="Arial" w:hAnsi="Arial" w:cs="Arial"/>
        </w:rPr>
      </w:pPr>
      <w:r w:rsidRPr="00DF018B">
        <w:rPr>
          <w:rFonts w:ascii="Arial" w:hAnsi="Arial" w:cs="Arial"/>
        </w:rPr>
        <w:t>Por otra parte, y desde las problemáticas actuales de la enseñanza en el Nivel Secundario, cobra importancia el tratamiento de la evaluación como un componente del proceso de enseñanza, pero que, atendiendo a las demandas de una escuela obligatoria e inclusiva, merece ser jerarquizado.</w:t>
      </w:r>
    </w:p>
    <w:p w14:paraId="4FB7A0C4" w14:textId="77777777" w:rsidR="00E6352B" w:rsidRPr="00DF018B" w:rsidRDefault="00E6352B" w:rsidP="00DF018B">
      <w:pPr>
        <w:spacing w:line="360" w:lineRule="auto"/>
        <w:jc w:val="both"/>
        <w:rPr>
          <w:rFonts w:ascii="Arial" w:hAnsi="Arial" w:cs="Arial"/>
        </w:rPr>
      </w:pPr>
      <w:r w:rsidRPr="00DF018B">
        <w:rPr>
          <w:rFonts w:ascii="Arial" w:hAnsi="Arial" w:cs="Arial"/>
        </w:rPr>
        <w:t xml:space="preserve"> En consonancia con lo  mencionado, se considera que el cursado de la materia debe ofrecer a los estudiantes del Profesorado de educación secundaria en Biología  la oportunidad de aproximarse a los núcleos centrales del debate teórico y la comprensión de los fundamentos de los distintos enfoques y corrientes didácticas, confrontar perspectivas, reflexionar acerca de los problemas propios de la tarea de enseñanza y desarrollar habilidades de análisis y elaboración de propuestas y situaciones específicas.</w:t>
      </w:r>
    </w:p>
    <w:p w14:paraId="529F6E8C" w14:textId="77777777" w:rsidR="00E6352B" w:rsidRPr="00DF018B" w:rsidRDefault="00E6352B" w:rsidP="00DF018B">
      <w:pPr>
        <w:spacing w:line="360" w:lineRule="auto"/>
        <w:jc w:val="both"/>
        <w:rPr>
          <w:rFonts w:ascii="Arial" w:hAnsi="Arial" w:cs="Arial"/>
        </w:rPr>
      </w:pPr>
      <w:r w:rsidRPr="00DF018B">
        <w:rPr>
          <w:rFonts w:ascii="Arial" w:hAnsi="Arial" w:cs="Arial"/>
        </w:rPr>
        <w:t xml:space="preserve"> Asimismo, en constante intercambio con el espacio de Pedagogía, se pretende que, a partir de los contenidos abordados a lo largo de la cursada, los y las estudiantes puedan reflexionar acerca </w:t>
      </w:r>
      <w:r w:rsidRPr="00DF018B">
        <w:rPr>
          <w:rFonts w:ascii="Arial" w:hAnsi="Arial" w:cs="Arial"/>
        </w:rPr>
        <w:lastRenderedPageBreak/>
        <w:t xml:space="preserve">de los procesos de enseñanza y aprendizaje, resignificarlos y enriquecerlos. Por último, lo que se busca es generar las condiciones para dar lugar a una formación que movilice aprendizajes hacia un proceso de apropiación, cuya finalidad sociocultural consistirá en que los futuros docentes perciban la adquisición de herramientas didácticas como una necesidad propia. </w:t>
      </w:r>
    </w:p>
    <w:p w14:paraId="0A476F09" w14:textId="77777777" w:rsidR="00C95A65" w:rsidRPr="00DF018B" w:rsidRDefault="00C95A65" w:rsidP="00DF018B">
      <w:pPr>
        <w:jc w:val="both"/>
        <w:rPr>
          <w:rFonts w:ascii="Arial" w:hAnsi="Arial" w:cs="Arial"/>
        </w:rPr>
      </w:pPr>
    </w:p>
    <w:p w14:paraId="5D89422E" w14:textId="77777777" w:rsidR="00C95A65" w:rsidRPr="00DF018B" w:rsidRDefault="00C95A65" w:rsidP="00DF018B">
      <w:pPr>
        <w:jc w:val="both"/>
        <w:rPr>
          <w:rFonts w:ascii="Arial" w:hAnsi="Arial" w:cs="Arial"/>
        </w:rPr>
      </w:pPr>
    </w:p>
    <w:p w14:paraId="75BCCB81" w14:textId="77777777" w:rsidR="00C95A65" w:rsidRPr="00DF018B" w:rsidRDefault="00C95A65" w:rsidP="00DF018B">
      <w:pPr>
        <w:jc w:val="both"/>
        <w:rPr>
          <w:rFonts w:ascii="Arial" w:hAnsi="Arial" w:cs="Arial"/>
        </w:rPr>
      </w:pPr>
    </w:p>
    <w:p w14:paraId="66D80A2C" w14:textId="77777777" w:rsidR="00C95A65" w:rsidRPr="00DF018B" w:rsidRDefault="00C95A65" w:rsidP="00DF018B">
      <w:pPr>
        <w:jc w:val="both"/>
        <w:rPr>
          <w:rFonts w:ascii="Arial" w:hAnsi="Arial" w:cs="Arial"/>
        </w:rPr>
      </w:pPr>
    </w:p>
    <w:p w14:paraId="090B32FF" w14:textId="77777777" w:rsidR="00C95A65" w:rsidRPr="00DF018B" w:rsidRDefault="00C95A65" w:rsidP="00DF018B">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rPr>
      </w:pPr>
      <w:r w:rsidRPr="00DF018B">
        <w:rPr>
          <w:rFonts w:ascii="Arial" w:hAnsi="Arial" w:cs="Arial"/>
          <w:b/>
          <w:color w:val="FFFFFF"/>
        </w:rPr>
        <w:t>2. OBJETIVOS</w:t>
      </w:r>
    </w:p>
    <w:p w14:paraId="0DB02187" w14:textId="77777777" w:rsidR="00C95A65" w:rsidRPr="00DF018B" w:rsidRDefault="00C95A65" w:rsidP="00DF018B">
      <w:pPr>
        <w:jc w:val="both"/>
        <w:rPr>
          <w:rFonts w:ascii="Arial" w:hAnsi="Arial" w:cs="Arial"/>
        </w:rPr>
      </w:pPr>
    </w:p>
    <w:p w14:paraId="2A0FB88C" w14:textId="77777777" w:rsidR="00E6352B" w:rsidRPr="00DF018B" w:rsidRDefault="00E6352B" w:rsidP="00DF018B">
      <w:pPr>
        <w:spacing w:line="360" w:lineRule="auto"/>
        <w:jc w:val="both"/>
        <w:rPr>
          <w:rFonts w:ascii="Arial" w:hAnsi="Arial" w:cs="Arial"/>
          <w:iCs/>
        </w:rPr>
      </w:pPr>
      <w:r w:rsidRPr="00DF018B">
        <w:rPr>
          <w:rFonts w:ascii="Arial" w:hAnsi="Arial" w:cs="Arial"/>
          <w:iCs/>
        </w:rPr>
        <w:t>Objetivos generales</w:t>
      </w:r>
    </w:p>
    <w:p w14:paraId="38279BC4" w14:textId="77777777" w:rsidR="00E6352B" w:rsidRPr="00DF018B" w:rsidRDefault="00E6352B" w:rsidP="00DF018B">
      <w:pPr>
        <w:pStyle w:val="Prrafodelista"/>
        <w:numPr>
          <w:ilvl w:val="0"/>
          <w:numId w:val="12"/>
        </w:numPr>
        <w:suppressAutoHyphens w:val="0"/>
        <w:spacing w:after="160" w:line="360" w:lineRule="auto"/>
        <w:jc w:val="both"/>
        <w:rPr>
          <w:rFonts w:ascii="Arial" w:hAnsi="Arial" w:cs="Arial"/>
          <w:iCs/>
        </w:rPr>
      </w:pPr>
      <w:r w:rsidRPr="00DF018B">
        <w:rPr>
          <w:rFonts w:ascii="Arial" w:hAnsi="Arial" w:cs="Arial"/>
          <w:iCs/>
        </w:rPr>
        <w:t>Comprender la complejidad de la enseñanza a través de las teorías didácticas, enfoques y tendencias actuales de la educación.</w:t>
      </w:r>
    </w:p>
    <w:p w14:paraId="628F7DED" w14:textId="77777777" w:rsidR="00E6352B" w:rsidRPr="00DF018B" w:rsidRDefault="00E6352B" w:rsidP="00DF018B">
      <w:pPr>
        <w:pStyle w:val="Prrafodelista"/>
        <w:numPr>
          <w:ilvl w:val="0"/>
          <w:numId w:val="12"/>
        </w:numPr>
        <w:suppressAutoHyphens w:val="0"/>
        <w:spacing w:after="160" w:line="360" w:lineRule="auto"/>
        <w:jc w:val="both"/>
        <w:rPr>
          <w:rFonts w:ascii="Arial" w:hAnsi="Arial" w:cs="Arial"/>
          <w:iCs/>
        </w:rPr>
      </w:pPr>
      <w:r w:rsidRPr="00DF018B">
        <w:rPr>
          <w:rFonts w:ascii="Arial" w:hAnsi="Arial" w:cs="Arial"/>
          <w:iCs/>
        </w:rPr>
        <w:t>Asumir una actitud crítica frente a la enseñanza como práctica social, comprometida y transformadora.</w:t>
      </w:r>
    </w:p>
    <w:p w14:paraId="35DED121" w14:textId="77777777" w:rsidR="00E6352B" w:rsidRPr="00DF018B" w:rsidRDefault="00E6352B" w:rsidP="00DF018B">
      <w:pPr>
        <w:spacing w:line="360" w:lineRule="auto"/>
        <w:jc w:val="both"/>
        <w:rPr>
          <w:rFonts w:ascii="Arial" w:hAnsi="Arial" w:cs="Arial"/>
          <w:iCs/>
        </w:rPr>
      </w:pPr>
      <w:r w:rsidRPr="00DF018B">
        <w:rPr>
          <w:rFonts w:ascii="Arial" w:hAnsi="Arial" w:cs="Arial"/>
          <w:iCs/>
        </w:rPr>
        <w:t>Objetivos específicos</w:t>
      </w:r>
    </w:p>
    <w:p w14:paraId="4009A545" w14:textId="77777777" w:rsidR="00E6352B" w:rsidRPr="00DF018B" w:rsidRDefault="00E6352B" w:rsidP="00DF018B">
      <w:pPr>
        <w:pStyle w:val="Prrafodelista"/>
        <w:numPr>
          <w:ilvl w:val="0"/>
          <w:numId w:val="13"/>
        </w:numPr>
        <w:suppressAutoHyphens w:val="0"/>
        <w:spacing w:after="160" w:line="360" w:lineRule="auto"/>
        <w:jc w:val="both"/>
        <w:rPr>
          <w:rFonts w:ascii="Arial" w:hAnsi="Arial" w:cs="Arial"/>
          <w:iCs/>
        </w:rPr>
      </w:pPr>
      <w:bookmarkStart w:id="0" w:name="_Hlk181907363"/>
      <w:r w:rsidRPr="00DF018B">
        <w:rPr>
          <w:rFonts w:ascii="Arial" w:hAnsi="Arial" w:cs="Arial"/>
          <w:iCs/>
        </w:rPr>
        <w:t>Analizar la organización curricular en el nivel secundario del ciclo básico y orientado, con particular énfasis en lo que respecta al campo de la Biología caracterizando los núcleos, ejes, saberes y corredores.</w:t>
      </w:r>
    </w:p>
    <w:bookmarkEnd w:id="0"/>
    <w:p w14:paraId="4D163071" w14:textId="77777777" w:rsidR="00E6352B" w:rsidRPr="00DF018B" w:rsidRDefault="00E6352B" w:rsidP="00DF018B">
      <w:pPr>
        <w:pStyle w:val="Prrafodelista"/>
        <w:numPr>
          <w:ilvl w:val="0"/>
          <w:numId w:val="13"/>
        </w:numPr>
        <w:suppressAutoHyphens w:val="0"/>
        <w:spacing w:after="160" w:line="360" w:lineRule="auto"/>
        <w:jc w:val="both"/>
        <w:rPr>
          <w:rFonts w:ascii="Arial" w:hAnsi="Arial" w:cs="Arial"/>
          <w:iCs/>
        </w:rPr>
      </w:pPr>
      <w:r w:rsidRPr="00DF018B">
        <w:rPr>
          <w:rFonts w:ascii="Arial" w:hAnsi="Arial" w:cs="Arial"/>
          <w:iCs/>
        </w:rPr>
        <w:t xml:space="preserve"> Elaborar propuestas de enseñanza y de evaluación que se adecúen al diseño curricular de Chubut para una correcta programación didáctica, con la utilización de las Tecnologías de Información y Comunicación.</w:t>
      </w:r>
    </w:p>
    <w:p w14:paraId="3902F70F" w14:textId="77777777" w:rsidR="00C95A65" w:rsidRPr="00DF018B" w:rsidRDefault="00C95A65" w:rsidP="00DF018B">
      <w:pPr>
        <w:jc w:val="both"/>
        <w:rPr>
          <w:rFonts w:ascii="Arial" w:hAnsi="Arial" w:cs="Arial"/>
        </w:rPr>
      </w:pPr>
    </w:p>
    <w:p w14:paraId="24C99EDD" w14:textId="77777777" w:rsidR="00C95A65" w:rsidRPr="00DF018B" w:rsidRDefault="00C95A65" w:rsidP="00DF018B">
      <w:pPr>
        <w:jc w:val="both"/>
        <w:rPr>
          <w:rFonts w:ascii="Arial" w:hAnsi="Arial" w:cs="Arial"/>
        </w:rPr>
      </w:pPr>
    </w:p>
    <w:p w14:paraId="65E03F40" w14:textId="59214368" w:rsidR="00C95A65" w:rsidRPr="00DF018B" w:rsidRDefault="00C95A65" w:rsidP="00DF018B">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rPr>
      </w:pPr>
      <w:r w:rsidRPr="00DF018B">
        <w:rPr>
          <w:rFonts w:ascii="Arial" w:hAnsi="Arial" w:cs="Arial"/>
          <w:b/>
          <w:color w:val="FFFFFF"/>
        </w:rPr>
        <w:t xml:space="preserve">3. CONTENIDOS – </w:t>
      </w:r>
      <w:bookmarkStart w:id="1" w:name="_toc164"/>
      <w:bookmarkEnd w:id="1"/>
    </w:p>
    <w:p w14:paraId="5909A90B" w14:textId="77777777" w:rsidR="00C95A65" w:rsidRPr="00DF018B" w:rsidRDefault="00C95A65" w:rsidP="00DF018B">
      <w:pPr>
        <w:jc w:val="both"/>
        <w:rPr>
          <w:rFonts w:ascii="Arial" w:hAnsi="Arial" w:cs="Arial"/>
        </w:rPr>
      </w:pPr>
    </w:p>
    <w:p w14:paraId="30C3174A" w14:textId="77777777" w:rsidR="00E6352B" w:rsidRPr="00DF018B" w:rsidRDefault="00E6352B" w:rsidP="00DF018B">
      <w:pPr>
        <w:pStyle w:val="Prrafodelista"/>
        <w:numPr>
          <w:ilvl w:val="0"/>
          <w:numId w:val="1"/>
        </w:numPr>
        <w:spacing w:line="360" w:lineRule="auto"/>
        <w:jc w:val="both"/>
        <w:rPr>
          <w:rFonts w:ascii="Arial" w:hAnsi="Arial" w:cs="Arial"/>
          <w:i/>
          <w:iCs/>
        </w:rPr>
      </w:pPr>
      <w:r w:rsidRPr="00DF018B">
        <w:rPr>
          <w:rFonts w:ascii="Arial" w:hAnsi="Arial" w:cs="Arial"/>
          <w:i/>
          <w:iCs/>
        </w:rPr>
        <w:t xml:space="preserve">Eje I: La enseñanza como práctica compleja  </w:t>
      </w:r>
    </w:p>
    <w:p w14:paraId="47614DD2" w14:textId="77777777" w:rsidR="00E6352B" w:rsidRPr="00DF018B" w:rsidRDefault="00E6352B" w:rsidP="00DF018B">
      <w:pPr>
        <w:pStyle w:val="Prrafodelista"/>
        <w:numPr>
          <w:ilvl w:val="0"/>
          <w:numId w:val="1"/>
        </w:numPr>
        <w:spacing w:line="360" w:lineRule="auto"/>
        <w:jc w:val="both"/>
        <w:rPr>
          <w:rFonts w:ascii="Arial" w:hAnsi="Arial" w:cs="Arial"/>
        </w:rPr>
      </w:pPr>
      <w:bookmarkStart w:id="2" w:name="_Hlk181654869"/>
      <w:r w:rsidRPr="00DF018B">
        <w:rPr>
          <w:rFonts w:ascii="Arial" w:hAnsi="Arial" w:cs="Arial"/>
        </w:rPr>
        <w:t>- Teorías didácticas, enfoques y tendencias actuales.</w:t>
      </w:r>
    </w:p>
    <w:bookmarkEnd w:id="2"/>
    <w:p w14:paraId="7AF34641" w14:textId="77777777" w:rsidR="00E6352B" w:rsidRPr="00DF018B" w:rsidRDefault="00E6352B" w:rsidP="00DF018B">
      <w:pPr>
        <w:pStyle w:val="Prrafodelista"/>
        <w:numPr>
          <w:ilvl w:val="0"/>
          <w:numId w:val="1"/>
        </w:numPr>
        <w:spacing w:line="360" w:lineRule="auto"/>
        <w:jc w:val="both"/>
        <w:rPr>
          <w:rFonts w:ascii="Arial" w:hAnsi="Arial" w:cs="Arial"/>
          <w:i/>
          <w:iCs/>
        </w:rPr>
      </w:pPr>
      <w:r w:rsidRPr="00DF018B">
        <w:rPr>
          <w:rFonts w:ascii="Arial" w:hAnsi="Arial" w:cs="Arial"/>
          <w:i/>
          <w:iCs/>
        </w:rPr>
        <w:t xml:space="preserve">Eje II: El </w:t>
      </w:r>
      <w:proofErr w:type="spellStart"/>
      <w:r w:rsidRPr="00DF018B">
        <w:rPr>
          <w:rFonts w:ascii="Arial" w:hAnsi="Arial" w:cs="Arial"/>
          <w:i/>
          <w:iCs/>
        </w:rPr>
        <w:t>Curriculum</w:t>
      </w:r>
      <w:proofErr w:type="spellEnd"/>
      <w:r w:rsidRPr="00DF018B">
        <w:rPr>
          <w:rFonts w:ascii="Arial" w:hAnsi="Arial" w:cs="Arial"/>
          <w:i/>
          <w:iCs/>
        </w:rPr>
        <w:t xml:space="preserve"> como organizador de las prácticas de enseñanza</w:t>
      </w:r>
    </w:p>
    <w:p w14:paraId="61DB2B11" w14:textId="77777777" w:rsidR="00E6352B" w:rsidRPr="00DF018B" w:rsidRDefault="00E6352B" w:rsidP="00DF018B">
      <w:pPr>
        <w:pStyle w:val="Prrafodelista"/>
        <w:numPr>
          <w:ilvl w:val="0"/>
          <w:numId w:val="1"/>
        </w:numPr>
        <w:spacing w:line="360" w:lineRule="auto"/>
        <w:jc w:val="both"/>
        <w:rPr>
          <w:rFonts w:ascii="Arial" w:hAnsi="Arial" w:cs="Arial"/>
        </w:rPr>
      </w:pPr>
      <w:r w:rsidRPr="00DF018B">
        <w:rPr>
          <w:rFonts w:ascii="Arial" w:hAnsi="Arial" w:cs="Arial"/>
        </w:rPr>
        <w:t xml:space="preserve">– El </w:t>
      </w:r>
      <w:proofErr w:type="spellStart"/>
      <w:r w:rsidRPr="00DF018B">
        <w:rPr>
          <w:rFonts w:ascii="Arial" w:hAnsi="Arial" w:cs="Arial"/>
        </w:rPr>
        <w:t>curriculum</w:t>
      </w:r>
      <w:proofErr w:type="spellEnd"/>
      <w:r w:rsidRPr="00DF018B">
        <w:rPr>
          <w:rFonts w:ascii="Arial" w:hAnsi="Arial" w:cs="Arial"/>
        </w:rPr>
        <w:t xml:space="preserve"> y la programación de la Enseñanza. Decisiones implicadas en los componentes de la planificación. Métodos de enseñanza e inclusión de las TIC.</w:t>
      </w:r>
    </w:p>
    <w:p w14:paraId="301003F8" w14:textId="77777777" w:rsidR="00E6352B" w:rsidRPr="00DF018B" w:rsidRDefault="00E6352B" w:rsidP="00DF018B">
      <w:pPr>
        <w:pStyle w:val="Prrafodelista"/>
        <w:numPr>
          <w:ilvl w:val="0"/>
          <w:numId w:val="1"/>
        </w:numPr>
        <w:spacing w:line="360" w:lineRule="auto"/>
        <w:jc w:val="both"/>
        <w:rPr>
          <w:rFonts w:ascii="Arial" w:hAnsi="Arial" w:cs="Arial"/>
          <w:i/>
          <w:iCs/>
        </w:rPr>
      </w:pPr>
      <w:r w:rsidRPr="00DF018B">
        <w:rPr>
          <w:rFonts w:ascii="Arial" w:hAnsi="Arial" w:cs="Arial"/>
          <w:i/>
          <w:iCs/>
        </w:rPr>
        <w:t>Eje III: La evaluación como regulador de las prácticas de enseñanza</w:t>
      </w:r>
    </w:p>
    <w:p w14:paraId="7174FDEF" w14:textId="77777777" w:rsidR="00E6352B" w:rsidRDefault="00E6352B" w:rsidP="00DF018B">
      <w:pPr>
        <w:pStyle w:val="Prrafodelista"/>
        <w:numPr>
          <w:ilvl w:val="0"/>
          <w:numId w:val="1"/>
        </w:numPr>
        <w:spacing w:line="360" w:lineRule="auto"/>
        <w:jc w:val="both"/>
        <w:rPr>
          <w:rFonts w:ascii="Arial" w:hAnsi="Arial" w:cs="Arial"/>
        </w:rPr>
      </w:pPr>
      <w:r w:rsidRPr="00DF018B">
        <w:rPr>
          <w:rFonts w:ascii="Arial" w:hAnsi="Arial" w:cs="Arial"/>
        </w:rPr>
        <w:t xml:space="preserve">– La evaluación. Tipos. Enfoques, criterios e instrumentos para la evaluación de aprendizajes.  </w:t>
      </w:r>
    </w:p>
    <w:p w14:paraId="309CE1AB" w14:textId="77777777" w:rsidR="00DF018B" w:rsidRDefault="00DF018B" w:rsidP="00DF018B">
      <w:pPr>
        <w:spacing w:line="360" w:lineRule="auto"/>
        <w:jc w:val="both"/>
        <w:rPr>
          <w:rFonts w:ascii="Arial" w:hAnsi="Arial" w:cs="Arial"/>
        </w:rPr>
      </w:pPr>
    </w:p>
    <w:p w14:paraId="2EA0A7DF" w14:textId="77777777" w:rsidR="00DF018B" w:rsidRDefault="00DF018B" w:rsidP="00DF018B">
      <w:pPr>
        <w:spacing w:line="360" w:lineRule="auto"/>
        <w:jc w:val="both"/>
        <w:rPr>
          <w:rFonts w:ascii="Arial" w:hAnsi="Arial" w:cs="Arial"/>
        </w:rPr>
      </w:pPr>
    </w:p>
    <w:p w14:paraId="2917F4A7" w14:textId="77777777" w:rsidR="00DF018B" w:rsidRDefault="00DF018B" w:rsidP="00DF018B">
      <w:pPr>
        <w:spacing w:line="360" w:lineRule="auto"/>
        <w:jc w:val="both"/>
        <w:rPr>
          <w:rFonts w:ascii="Arial" w:hAnsi="Arial" w:cs="Arial"/>
        </w:rPr>
      </w:pPr>
    </w:p>
    <w:p w14:paraId="15DEA35C" w14:textId="77777777" w:rsidR="00DF018B" w:rsidRDefault="00DF018B" w:rsidP="00DF018B">
      <w:pPr>
        <w:spacing w:line="360" w:lineRule="auto"/>
        <w:jc w:val="both"/>
        <w:rPr>
          <w:rFonts w:ascii="Arial" w:hAnsi="Arial" w:cs="Arial"/>
        </w:rPr>
      </w:pPr>
    </w:p>
    <w:p w14:paraId="09866E4A" w14:textId="77777777" w:rsidR="00DF018B" w:rsidRDefault="00DF018B" w:rsidP="00DF018B">
      <w:pPr>
        <w:spacing w:line="360" w:lineRule="auto"/>
        <w:jc w:val="both"/>
        <w:rPr>
          <w:rFonts w:ascii="Arial" w:hAnsi="Arial" w:cs="Arial"/>
        </w:rPr>
      </w:pPr>
    </w:p>
    <w:p w14:paraId="48A82222" w14:textId="77777777" w:rsidR="00DF018B" w:rsidRDefault="00DF018B" w:rsidP="00DF018B">
      <w:pPr>
        <w:spacing w:line="360" w:lineRule="auto"/>
        <w:jc w:val="both"/>
        <w:rPr>
          <w:rFonts w:ascii="Arial" w:hAnsi="Arial" w:cs="Arial"/>
        </w:rPr>
      </w:pPr>
    </w:p>
    <w:p w14:paraId="271A5488" w14:textId="77777777" w:rsidR="00DF018B" w:rsidRDefault="00DF018B" w:rsidP="00DF018B">
      <w:pPr>
        <w:spacing w:line="360" w:lineRule="auto"/>
        <w:jc w:val="both"/>
        <w:rPr>
          <w:rFonts w:ascii="Arial" w:hAnsi="Arial" w:cs="Arial"/>
        </w:rPr>
      </w:pPr>
    </w:p>
    <w:p w14:paraId="3421EAFE" w14:textId="77777777" w:rsidR="00DF018B" w:rsidRDefault="00DF018B" w:rsidP="00DF018B">
      <w:pPr>
        <w:spacing w:line="360" w:lineRule="auto"/>
        <w:jc w:val="both"/>
        <w:rPr>
          <w:rFonts w:ascii="Arial" w:hAnsi="Arial" w:cs="Arial"/>
        </w:rPr>
      </w:pPr>
    </w:p>
    <w:p w14:paraId="16CF0751" w14:textId="77777777" w:rsidR="00DF018B" w:rsidRDefault="00DF018B" w:rsidP="00DF018B">
      <w:pPr>
        <w:spacing w:line="360" w:lineRule="auto"/>
        <w:jc w:val="both"/>
        <w:rPr>
          <w:rFonts w:ascii="Arial" w:hAnsi="Arial" w:cs="Arial"/>
        </w:rPr>
      </w:pPr>
    </w:p>
    <w:p w14:paraId="1F7F4C43" w14:textId="77777777" w:rsidR="00DF018B" w:rsidRPr="00DF018B" w:rsidRDefault="00DF018B" w:rsidP="00DF018B">
      <w:pPr>
        <w:spacing w:line="360" w:lineRule="auto"/>
        <w:jc w:val="both"/>
        <w:rPr>
          <w:rFonts w:ascii="Arial" w:hAnsi="Arial" w:cs="Arial"/>
        </w:rPr>
      </w:pPr>
    </w:p>
    <w:p w14:paraId="2B045D07" w14:textId="77777777" w:rsidR="00C95A65" w:rsidRPr="00DF018B" w:rsidRDefault="00C95A65" w:rsidP="00DF018B">
      <w:pPr>
        <w:ind w:left="720"/>
        <w:jc w:val="both"/>
        <w:rPr>
          <w:rFonts w:ascii="Arial" w:hAnsi="Arial" w:cs="Arial"/>
        </w:rPr>
      </w:pPr>
    </w:p>
    <w:p w14:paraId="6171A39E" w14:textId="77777777" w:rsidR="00C95A65" w:rsidRPr="00DF018B" w:rsidRDefault="00C95A65" w:rsidP="00DF018B">
      <w:pPr>
        <w:numPr>
          <w:ilvl w:val="0"/>
          <w:numId w:val="11"/>
        </w:numPr>
        <w:pBdr>
          <w:top w:val="single" w:sz="4" w:space="1" w:color="auto"/>
          <w:left w:val="single" w:sz="4" w:space="31" w:color="auto"/>
          <w:bottom w:val="single" w:sz="4" w:space="1" w:color="auto"/>
          <w:right w:val="single" w:sz="4" w:space="4" w:color="auto"/>
        </w:pBdr>
        <w:shd w:val="clear" w:color="auto" w:fill="0D0D0D"/>
        <w:jc w:val="both"/>
        <w:rPr>
          <w:rFonts w:ascii="Arial" w:hAnsi="Arial" w:cs="Arial"/>
          <w:b/>
          <w:color w:val="FFFFFF"/>
        </w:rPr>
      </w:pPr>
      <w:r w:rsidRPr="00DF018B">
        <w:rPr>
          <w:rFonts w:ascii="Arial" w:hAnsi="Arial" w:cs="Arial"/>
          <w:b/>
          <w:color w:val="FFFFFF"/>
        </w:rPr>
        <w:t xml:space="preserve"> BIBLIOGRAFÍA </w:t>
      </w:r>
    </w:p>
    <w:p w14:paraId="5F9EC893" w14:textId="77777777" w:rsidR="00C95A65" w:rsidRPr="00DF018B" w:rsidRDefault="00C95A65" w:rsidP="00DF018B">
      <w:pPr>
        <w:jc w:val="both"/>
        <w:rPr>
          <w:rFonts w:ascii="Arial" w:hAnsi="Arial" w:cs="Arial"/>
        </w:rPr>
      </w:pPr>
    </w:p>
    <w:p w14:paraId="6A7254A1"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bookmarkStart w:id="3" w:name="_Hlk181907646"/>
      <w:r w:rsidRPr="00DF018B">
        <w:rPr>
          <w:rFonts w:ascii="Arial" w:hAnsi="Arial" w:cs="Arial"/>
        </w:rPr>
        <w:t xml:space="preserve">Anijovich, R y </w:t>
      </w:r>
      <w:proofErr w:type="spellStart"/>
      <w:r w:rsidRPr="00DF018B">
        <w:rPr>
          <w:rFonts w:ascii="Arial" w:hAnsi="Arial" w:cs="Arial"/>
        </w:rPr>
        <w:t>CappellettI</w:t>
      </w:r>
      <w:proofErr w:type="spellEnd"/>
      <w:r w:rsidRPr="00DF018B">
        <w:rPr>
          <w:rFonts w:ascii="Arial" w:hAnsi="Arial" w:cs="Arial"/>
        </w:rPr>
        <w:t>, G (2017). La evaluación como oportunidad. Ciudad Autónoma de Buenos Aires. Paidós.</w:t>
      </w:r>
    </w:p>
    <w:bookmarkEnd w:id="3"/>
    <w:p w14:paraId="3F2593FB"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 xml:space="preserve">Anijovich, R y mora, S (2009). Estrategias de enseñanza. Otra mirada al quehacer en el aula. Buenos Aires, </w:t>
      </w:r>
      <w:proofErr w:type="spellStart"/>
      <w:r w:rsidRPr="00DF018B">
        <w:rPr>
          <w:rFonts w:ascii="Arial" w:hAnsi="Arial" w:cs="Arial"/>
        </w:rPr>
        <w:t>Aique</w:t>
      </w:r>
      <w:proofErr w:type="spellEnd"/>
      <w:r w:rsidRPr="00DF018B">
        <w:rPr>
          <w:rFonts w:ascii="Arial" w:hAnsi="Arial" w:cs="Arial"/>
        </w:rPr>
        <w:t>.</w:t>
      </w:r>
    </w:p>
    <w:p w14:paraId="1FAAE8D1"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proofErr w:type="spellStart"/>
      <w:r w:rsidRPr="00DF018B">
        <w:rPr>
          <w:rFonts w:ascii="Arial" w:hAnsi="Arial" w:cs="Arial"/>
        </w:rPr>
        <w:t>Alderoqui</w:t>
      </w:r>
      <w:proofErr w:type="spellEnd"/>
      <w:r w:rsidRPr="00DF018B">
        <w:rPr>
          <w:rFonts w:ascii="Arial" w:hAnsi="Arial" w:cs="Arial"/>
        </w:rPr>
        <w:t>, S (2011). La educación en los museos. De los objetos a los visitantes. Ed. Paidós. Buenos Aires.</w:t>
      </w:r>
    </w:p>
    <w:p w14:paraId="7AB24B3A"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proofErr w:type="spellStart"/>
      <w:r w:rsidRPr="00DF018B">
        <w:rPr>
          <w:rFonts w:ascii="Arial" w:hAnsi="Arial" w:cs="Arial"/>
        </w:rPr>
        <w:t>Alderoqui</w:t>
      </w:r>
      <w:proofErr w:type="spellEnd"/>
      <w:r w:rsidRPr="00DF018B">
        <w:rPr>
          <w:rFonts w:ascii="Arial" w:hAnsi="Arial" w:cs="Arial"/>
        </w:rPr>
        <w:t>, S (2012). Paseos urbanos. El arte de caminar como práctica pedagógica. Buenos Aires.</w:t>
      </w:r>
    </w:p>
    <w:p w14:paraId="24FCDDD8" w14:textId="77777777" w:rsidR="00E6352B" w:rsidRPr="00DF018B" w:rsidRDefault="00E6352B" w:rsidP="00DF018B">
      <w:pPr>
        <w:pStyle w:val="Prrafodelista"/>
        <w:numPr>
          <w:ilvl w:val="0"/>
          <w:numId w:val="14"/>
        </w:numPr>
        <w:suppressAutoHyphens w:val="0"/>
        <w:spacing w:after="160" w:line="360" w:lineRule="auto"/>
        <w:jc w:val="both"/>
        <w:rPr>
          <w:rStyle w:val="Hipervnculo"/>
          <w:rFonts w:ascii="Arial" w:eastAsiaTheme="majorEastAsia" w:hAnsi="Arial" w:cs="Arial"/>
          <w:color w:val="auto"/>
        </w:rPr>
      </w:pPr>
      <w:r w:rsidRPr="00DF018B">
        <w:rPr>
          <w:rFonts w:ascii="Arial" w:hAnsi="Arial" w:cs="Arial"/>
        </w:rPr>
        <w:t xml:space="preserve">Argenti, E (2020). Didáctica Específica de la Geografía. Clase real. </w:t>
      </w:r>
      <w:proofErr w:type="spellStart"/>
      <w:r w:rsidRPr="00DF018B">
        <w:rPr>
          <w:rFonts w:ascii="Arial" w:hAnsi="Arial" w:cs="Arial"/>
        </w:rPr>
        <w:t>Youtube</w:t>
      </w:r>
      <w:proofErr w:type="spellEnd"/>
      <w:r w:rsidRPr="00DF018B">
        <w:rPr>
          <w:rFonts w:ascii="Arial" w:hAnsi="Arial" w:cs="Arial"/>
        </w:rPr>
        <w:t xml:space="preserve">. Link: </w:t>
      </w:r>
      <w:hyperlink r:id="rId6" w:history="1">
        <w:r w:rsidRPr="00DF018B">
          <w:rPr>
            <w:rStyle w:val="Hipervnculo"/>
            <w:rFonts w:ascii="Arial" w:eastAsiaTheme="majorEastAsia" w:hAnsi="Arial" w:cs="Arial"/>
          </w:rPr>
          <w:t>https://www.youtube.com/watch?v=AVCCztPtD8I&amp;t=485s&amp;ab_channel=EmyArgenti</w:t>
        </w:r>
      </w:hyperlink>
    </w:p>
    <w:p w14:paraId="13D75EFE"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proofErr w:type="spellStart"/>
      <w:r w:rsidRPr="00DF018B">
        <w:rPr>
          <w:rFonts w:ascii="Arial" w:hAnsi="Arial" w:cs="Arial"/>
        </w:rPr>
        <w:t>Azorin</w:t>
      </w:r>
      <w:proofErr w:type="spellEnd"/>
      <w:r w:rsidRPr="00DF018B">
        <w:rPr>
          <w:rFonts w:ascii="Arial" w:hAnsi="Arial" w:cs="Arial"/>
        </w:rPr>
        <w:t xml:space="preserve"> Bella, C </w:t>
      </w:r>
      <w:proofErr w:type="gramStart"/>
      <w:r w:rsidRPr="00DF018B">
        <w:rPr>
          <w:rFonts w:ascii="Arial" w:hAnsi="Arial" w:cs="Arial"/>
        </w:rPr>
        <w:t>( 2013</w:t>
      </w:r>
      <w:proofErr w:type="gramEnd"/>
      <w:r w:rsidRPr="00DF018B">
        <w:rPr>
          <w:rFonts w:ascii="Arial" w:hAnsi="Arial" w:cs="Arial"/>
        </w:rPr>
        <w:t xml:space="preserve">). Educación Inclusiva a través de las TIC. Universidad de Murcia. Link: </w:t>
      </w:r>
      <w:hyperlink r:id="rId7" w:history="1">
        <w:r w:rsidRPr="00DF018B">
          <w:rPr>
            <w:rStyle w:val="Hipervnculo"/>
            <w:rFonts w:ascii="Arial" w:eastAsiaTheme="majorEastAsia" w:hAnsi="Arial" w:cs="Arial"/>
          </w:rPr>
          <w:t>https://www.researchgate.net/publication/273122994_EDUCACION_INCLUSIVA_A_TRAVES_DE_LAS_TIC</w:t>
        </w:r>
      </w:hyperlink>
    </w:p>
    <w:p w14:paraId="4864009A"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 xml:space="preserve">Camilloni, A. (1998). La evaluación de los aprendizajes en el debate didáctico contemporáneo. </w:t>
      </w:r>
      <w:proofErr w:type="spellStart"/>
      <w:r w:rsidRPr="00DF018B">
        <w:rPr>
          <w:rFonts w:ascii="Arial" w:hAnsi="Arial" w:cs="Arial"/>
        </w:rPr>
        <w:t>Paidos</w:t>
      </w:r>
      <w:proofErr w:type="spellEnd"/>
      <w:r w:rsidRPr="00DF018B">
        <w:rPr>
          <w:rFonts w:ascii="Arial" w:hAnsi="Arial" w:cs="Arial"/>
        </w:rPr>
        <w:t>. Buenos Aires.</w:t>
      </w:r>
    </w:p>
    <w:p w14:paraId="3F77F4FA"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 xml:space="preserve">Cómo usar las TIC para lograr una educación inclusiva (2019). UNIR revista. Link: </w:t>
      </w:r>
      <w:hyperlink r:id="rId8" w:history="1">
        <w:r w:rsidRPr="00DF018B">
          <w:rPr>
            <w:rStyle w:val="Hipervnculo"/>
            <w:rFonts w:ascii="Arial" w:eastAsiaTheme="majorEastAsia" w:hAnsi="Arial" w:cs="Arial"/>
          </w:rPr>
          <w:t>https://www.unir.net/revista/educacion/como-usar-las-tic-para-lograr-una-educacion-inclusiva/</w:t>
        </w:r>
      </w:hyperlink>
    </w:p>
    <w:p w14:paraId="77FDFD46"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 xml:space="preserve">Colección: Educación digital inclusiva (s/f). Educar portal. Link: </w:t>
      </w:r>
      <w:hyperlink r:id="rId9" w:history="1">
        <w:r w:rsidRPr="00DF018B">
          <w:rPr>
            <w:rStyle w:val="Hipervnculo"/>
            <w:rFonts w:ascii="Arial" w:eastAsiaTheme="majorEastAsia" w:hAnsi="Arial" w:cs="Arial"/>
          </w:rPr>
          <w:t>https://www.educ.ar/recursos/132254/coleccion-educacion-digital-inclusiva?level_id=19289</w:t>
        </w:r>
      </w:hyperlink>
    </w:p>
    <w:p w14:paraId="65EA5A31"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proofErr w:type="spellStart"/>
      <w:r w:rsidRPr="00DF018B">
        <w:rPr>
          <w:rFonts w:ascii="Arial" w:hAnsi="Arial" w:cs="Arial"/>
        </w:rPr>
        <w:t>Davini</w:t>
      </w:r>
      <w:proofErr w:type="spellEnd"/>
      <w:r w:rsidRPr="00DF018B">
        <w:rPr>
          <w:rFonts w:ascii="Arial" w:hAnsi="Arial" w:cs="Arial"/>
        </w:rPr>
        <w:t>, M. C. (2008). Métodos de enseñanza. Didáctica general para maestros y profesores. Buenos Aires, Santillana.</w:t>
      </w:r>
    </w:p>
    <w:p w14:paraId="6A92FC10"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Diseño Curricular de la provincia de Chubut (2014). Marco general. Ministerio de Educación de la provincia.</w:t>
      </w:r>
    </w:p>
    <w:p w14:paraId="23DCF217"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iCs/>
        </w:rPr>
      </w:pPr>
      <w:r w:rsidRPr="00DF018B">
        <w:rPr>
          <w:rFonts w:ascii="Arial" w:hAnsi="Arial" w:cs="Arial"/>
        </w:rPr>
        <w:t xml:space="preserve">Diseño Curricular de la provincia de Chubut (2014). Ciclo básico. Área de Ciencias Naturales. </w:t>
      </w:r>
      <w:bookmarkStart w:id="4" w:name="_Hlk179747484"/>
      <w:r w:rsidRPr="00DF018B">
        <w:rPr>
          <w:rFonts w:ascii="Arial" w:hAnsi="Arial" w:cs="Arial"/>
        </w:rPr>
        <w:t>Ministerio de Educación de la provincia de Chubut.</w:t>
      </w:r>
      <w:bookmarkEnd w:id="4"/>
    </w:p>
    <w:p w14:paraId="6E4034FE"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iCs/>
        </w:rPr>
      </w:pPr>
      <w:r w:rsidRPr="00DF018B">
        <w:rPr>
          <w:rFonts w:ascii="Arial" w:hAnsi="Arial" w:cs="Arial"/>
          <w:iCs/>
        </w:rPr>
        <w:t>Diseño Curricular de la provincia de Chubut (2014/2015). Ciclo básico y orientado. Área de Ciencias Naturales. Ministerio de Educación de la provincia de Chubut.</w:t>
      </w:r>
    </w:p>
    <w:p w14:paraId="303DEFE8" w14:textId="77777777" w:rsidR="00E6352B" w:rsidRPr="00DF018B" w:rsidRDefault="00E6352B" w:rsidP="00DF018B">
      <w:pPr>
        <w:pStyle w:val="Prrafodelista"/>
        <w:numPr>
          <w:ilvl w:val="0"/>
          <w:numId w:val="14"/>
        </w:numPr>
        <w:suppressAutoHyphens w:val="0"/>
        <w:spacing w:after="160" w:line="360" w:lineRule="auto"/>
        <w:jc w:val="both"/>
        <w:rPr>
          <w:rStyle w:val="Hipervnculo"/>
          <w:rFonts w:ascii="Arial" w:hAnsi="Arial" w:cs="Arial"/>
          <w:iCs/>
          <w:color w:val="auto"/>
        </w:rPr>
      </w:pPr>
      <w:r w:rsidRPr="00DF018B">
        <w:rPr>
          <w:rFonts w:ascii="Arial" w:hAnsi="Arial" w:cs="Arial"/>
          <w:iCs/>
        </w:rPr>
        <w:t>Dirección de Educación a Distancia, Innovación en el aula y TIC (2020). Propiedad intelectual: Derechos de autor y derecho de uso de materiales y recursos. Link:</w:t>
      </w:r>
      <w:r w:rsidRPr="00DF018B">
        <w:t xml:space="preserve"> </w:t>
      </w:r>
      <w:hyperlink r:id="rId10" w:history="1">
        <w:r w:rsidRPr="00DF018B">
          <w:rPr>
            <w:rStyle w:val="Hipervnculo"/>
            <w:rFonts w:ascii="Arial" w:hAnsi="Arial" w:cs="Arial"/>
            <w:iCs/>
          </w:rPr>
          <w:t>https://sedici.unlp.edu.ar/handle/10915/137297-https://sedici.unlp.edu.ar/bitstream/handle/10915/137297/Documento_completo.pdf?sequence=1&amp;isAllowed=y</w:t>
        </w:r>
      </w:hyperlink>
    </w:p>
    <w:p w14:paraId="53296608"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iCs/>
        </w:rPr>
      </w:pPr>
      <w:r w:rsidRPr="00DF018B">
        <w:rPr>
          <w:rFonts w:ascii="Arial" w:hAnsi="Arial" w:cs="Arial"/>
          <w:iCs/>
        </w:rPr>
        <w:t>Feldman, D (2010). Aportes para el desarrollo curricular. Didáctica General. Ministerio de Educación de la Nación. Link:</w:t>
      </w:r>
      <w:r w:rsidRPr="00DF018B">
        <w:t xml:space="preserve"> </w:t>
      </w:r>
      <w:hyperlink r:id="rId11" w:history="1">
        <w:r w:rsidRPr="00DF018B">
          <w:rPr>
            <w:rStyle w:val="Hipervnculo"/>
            <w:rFonts w:ascii="Arial" w:hAnsi="Arial" w:cs="Arial"/>
            <w:iCs/>
          </w:rPr>
          <w:t>https://www.studocu.com/es-ar/document/instituto-</w:t>
        </w:r>
        <w:r w:rsidRPr="00DF018B">
          <w:rPr>
            <w:rStyle w:val="Hipervnculo"/>
            <w:rFonts w:ascii="Arial" w:hAnsi="Arial" w:cs="Arial"/>
            <w:iCs/>
          </w:rPr>
          <w:lastRenderedPageBreak/>
          <w:t>superior-de-formacion-docente-no-21-ricardo-rojas/pedagogia/la-evaluacion-capitulo-feldman/79746136</w:t>
        </w:r>
      </w:hyperlink>
    </w:p>
    <w:p w14:paraId="763C1712"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 xml:space="preserve">Gvirtz, S. y </w:t>
      </w:r>
      <w:proofErr w:type="spellStart"/>
      <w:r w:rsidRPr="00DF018B">
        <w:rPr>
          <w:rFonts w:ascii="Arial" w:hAnsi="Arial" w:cs="Arial"/>
        </w:rPr>
        <w:t>Palamidessi</w:t>
      </w:r>
      <w:proofErr w:type="spellEnd"/>
      <w:r w:rsidRPr="00DF018B">
        <w:rPr>
          <w:rFonts w:ascii="Arial" w:hAnsi="Arial" w:cs="Arial"/>
        </w:rPr>
        <w:t xml:space="preserve">, M. (1998) El ABC de la tarea docente: Currículo y enseñanza. Buenos Aires. </w:t>
      </w:r>
      <w:proofErr w:type="spellStart"/>
      <w:r w:rsidRPr="00DF018B">
        <w:rPr>
          <w:rFonts w:ascii="Arial" w:hAnsi="Arial" w:cs="Arial"/>
        </w:rPr>
        <w:t>Aiqué</w:t>
      </w:r>
      <w:proofErr w:type="spellEnd"/>
      <w:r w:rsidRPr="00DF018B">
        <w:rPr>
          <w:rFonts w:ascii="Arial" w:hAnsi="Arial" w:cs="Arial"/>
        </w:rPr>
        <w:t>.</w:t>
      </w:r>
      <w:bookmarkStart w:id="5" w:name="_Hlk181905245"/>
    </w:p>
    <w:p w14:paraId="7A4E0964"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r w:rsidRPr="00DF018B">
        <w:rPr>
          <w:rFonts w:ascii="Arial" w:hAnsi="Arial" w:cs="Arial"/>
        </w:rPr>
        <w:t>Guerrero Hernández, J (2020). Teorías del aprendizaje más importantes: resumen e ideas principales. Link: https://docentesaldia.com/2020/07/19/teorias-del-aprendizaje-mas-importantes-resumen-e-ideas-principales</w:t>
      </w:r>
    </w:p>
    <w:p w14:paraId="1ECB4B46"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proofErr w:type="spellStart"/>
      <w:r w:rsidRPr="00DF018B">
        <w:rPr>
          <w:rFonts w:ascii="Arial" w:hAnsi="Arial" w:cs="Arial"/>
        </w:rPr>
        <w:t>Occelli</w:t>
      </w:r>
      <w:proofErr w:type="spellEnd"/>
      <w:r w:rsidRPr="00DF018B">
        <w:rPr>
          <w:rFonts w:ascii="Arial" w:hAnsi="Arial" w:cs="Arial"/>
        </w:rPr>
        <w:t xml:space="preserve">, M y otros (2012). Integración de las </w:t>
      </w:r>
      <w:proofErr w:type="spellStart"/>
      <w:r w:rsidRPr="00DF018B">
        <w:rPr>
          <w:rFonts w:ascii="Arial" w:hAnsi="Arial" w:cs="Arial"/>
        </w:rPr>
        <w:t>TICs</w:t>
      </w:r>
      <w:proofErr w:type="spellEnd"/>
      <w:r w:rsidRPr="00DF018B">
        <w:rPr>
          <w:rFonts w:ascii="Arial" w:hAnsi="Arial" w:cs="Arial"/>
        </w:rPr>
        <w:t xml:space="preserve"> en la formación inicial de docentes y en sus prácticas educativas. Departamento de Enseñanza de la Ciencia y la Tecnología. Facultad de Ciencias Exactas. Físicas y Naturales. Universidad Nacional de Córdoba</w:t>
      </w:r>
    </w:p>
    <w:p w14:paraId="78137F56" w14:textId="77777777" w:rsidR="00E6352B" w:rsidRPr="00DF018B" w:rsidRDefault="00E6352B" w:rsidP="00DF018B">
      <w:pPr>
        <w:pStyle w:val="Prrafodelista"/>
        <w:numPr>
          <w:ilvl w:val="0"/>
          <w:numId w:val="14"/>
        </w:numPr>
        <w:suppressAutoHyphens w:val="0"/>
        <w:spacing w:after="160" w:line="360" w:lineRule="auto"/>
        <w:jc w:val="both"/>
        <w:rPr>
          <w:rFonts w:ascii="Arial" w:hAnsi="Arial" w:cs="Arial"/>
        </w:rPr>
      </w:pPr>
      <w:proofErr w:type="spellStart"/>
      <w:r w:rsidRPr="00DF018B">
        <w:rPr>
          <w:rFonts w:ascii="Arial" w:hAnsi="Arial" w:cs="Arial"/>
        </w:rPr>
        <w:t>Ripani</w:t>
      </w:r>
      <w:proofErr w:type="spellEnd"/>
      <w:r w:rsidRPr="00DF018B">
        <w:rPr>
          <w:rFonts w:ascii="Arial" w:hAnsi="Arial" w:cs="Arial"/>
        </w:rPr>
        <w:t xml:space="preserve">, M. F. (2016). Competencias de educación digital. Buenos Aires: Ministerio de Educación y Deportes de la Nación. Disponible en </w:t>
      </w:r>
      <w:hyperlink r:id="rId12" w:history="1">
        <w:r w:rsidRPr="00DF018B">
          <w:rPr>
            <w:rStyle w:val="Hipervnculo"/>
            <w:rFonts w:ascii="Arial" w:eastAsiaTheme="majorEastAsia" w:hAnsi="Arial" w:cs="Arial"/>
          </w:rPr>
          <w:t>http://www.bnm.me.gov.ar/giga1/documentos/EL005452.pdf</w:t>
        </w:r>
      </w:hyperlink>
      <w:bookmarkEnd w:id="5"/>
    </w:p>
    <w:p w14:paraId="6981A9FC" w14:textId="77777777" w:rsidR="00C95A65" w:rsidRPr="00DF018B" w:rsidRDefault="00C95A65" w:rsidP="00DF018B">
      <w:pPr>
        <w:jc w:val="both"/>
        <w:rPr>
          <w:rFonts w:ascii="Arial" w:hAnsi="Arial" w:cs="Arial"/>
        </w:rPr>
      </w:pPr>
    </w:p>
    <w:p w14:paraId="404C426C" w14:textId="77777777" w:rsidR="00C95A65" w:rsidRPr="00DF018B" w:rsidRDefault="00C95A65" w:rsidP="00DF018B">
      <w:pPr>
        <w:jc w:val="both"/>
        <w:rPr>
          <w:rFonts w:ascii="Arial" w:hAnsi="Arial" w:cs="Arial"/>
        </w:rPr>
      </w:pPr>
    </w:p>
    <w:p w14:paraId="489CF091" w14:textId="77777777" w:rsidR="00C95A65" w:rsidRPr="00DF018B" w:rsidRDefault="00C95A65" w:rsidP="00DF018B">
      <w:pPr>
        <w:jc w:val="both"/>
        <w:rPr>
          <w:rFonts w:ascii="Arial" w:hAnsi="Arial" w:cs="Arial"/>
        </w:rPr>
      </w:pPr>
    </w:p>
    <w:p w14:paraId="47C5C184" w14:textId="77777777" w:rsidR="00C95A65" w:rsidRPr="00DF018B" w:rsidRDefault="00C95A65" w:rsidP="00DF018B">
      <w:pPr>
        <w:jc w:val="both"/>
        <w:rPr>
          <w:rFonts w:ascii="Arial" w:hAnsi="Arial" w:cs="Arial"/>
        </w:rPr>
      </w:pPr>
    </w:p>
    <w:p w14:paraId="089DD2CD" w14:textId="77777777" w:rsidR="00C95A65" w:rsidRPr="00DF018B" w:rsidRDefault="00C95A65" w:rsidP="00DF018B">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rPr>
      </w:pPr>
      <w:r w:rsidRPr="00DF018B">
        <w:rPr>
          <w:rFonts w:ascii="Arial" w:hAnsi="Arial" w:cs="Arial"/>
          <w:b/>
          <w:color w:val="FFFFFF"/>
        </w:rPr>
        <w:t xml:space="preserve">5. EVALUACIÓN – ACREDITACIÓN </w:t>
      </w:r>
    </w:p>
    <w:p w14:paraId="29ACC0E4" w14:textId="77777777" w:rsidR="00C95A65" w:rsidRPr="00DF018B" w:rsidRDefault="00C95A65" w:rsidP="00DF018B">
      <w:pPr>
        <w:pBdr>
          <w:top w:val="single" w:sz="4" w:space="1" w:color="auto"/>
          <w:left w:val="single" w:sz="4" w:space="4" w:color="auto"/>
          <w:bottom w:val="single" w:sz="4" w:space="1" w:color="auto"/>
          <w:right w:val="single" w:sz="4" w:space="4" w:color="auto"/>
        </w:pBdr>
        <w:shd w:val="clear" w:color="auto" w:fill="0D0D0D"/>
        <w:jc w:val="both"/>
        <w:rPr>
          <w:rFonts w:ascii="Arial" w:hAnsi="Arial" w:cs="Arial"/>
          <w:b/>
          <w:color w:val="FFFFFF"/>
        </w:rPr>
      </w:pPr>
    </w:p>
    <w:p w14:paraId="6370AA11" w14:textId="77777777" w:rsidR="00C95A65" w:rsidRPr="00DF018B" w:rsidRDefault="00C95A65" w:rsidP="00DF018B">
      <w:pPr>
        <w:widowControl w:val="0"/>
        <w:numPr>
          <w:ilvl w:val="0"/>
          <w:numId w:val="1"/>
        </w:numPr>
        <w:tabs>
          <w:tab w:val="left" w:pos="1728"/>
        </w:tabs>
        <w:suppressAutoHyphens w:val="0"/>
        <w:snapToGrid w:val="0"/>
        <w:spacing w:before="120" w:after="120"/>
        <w:ind w:left="0" w:firstLine="0"/>
        <w:jc w:val="both"/>
        <w:rPr>
          <w:rFonts w:ascii="Arial" w:eastAsia="Noto Sans CJK SC Regular" w:hAnsi="Arial" w:cs="Arial"/>
          <w:color w:val="000000"/>
          <w:lang w:val="es-AR" w:eastAsia="zh-CN" w:bidi="hi-IN"/>
        </w:rPr>
      </w:pPr>
    </w:p>
    <w:p w14:paraId="3C9FE5D5" w14:textId="77777777" w:rsidR="00DF018B" w:rsidRPr="00DF018B" w:rsidRDefault="00DF018B" w:rsidP="00DF018B">
      <w:pPr>
        <w:spacing w:line="360" w:lineRule="auto"/>
        <w:jc w:val="both"/>
        <w:rPr>
          <w:rFonts w:ascii="Arial" w:hAnsi="Arial" w:cs="Arial"/>
          <w:i/>
          <w:iCs/>
        </w:rPr>
      </w:pPr>
      <w:r w:rsidRPr="00DF018B">
        <w:rPr>
          <w:rFonts w:ascii="Arial" w:hAnsi="Arial" w:cs="Arial"/>
          <w:i/>
          <w:iCs/>
        </w:rPr>
        <w:t>Acreditación según el Régimen Académico Marco</w:t>
      </w:r>
    </w:p>
    <w:p w14:paraId="5D40F9BD" w14:textId="77777777" w:rsidR="00DF018B" w:rsidRPr="00DF018B" w:rsidRDefault="00DF018B" w:rsidP="00DF018B">
      <w:pPr>
        <w:spacing w:line="360" w:lineRule="auto"/>
        <w:jc w:val="both"/>
        <w:rPr>
          <w:rFonts w:ascii="Arial" w:hAnsi="Arial" w:cs="Arial"/>
        </w:rPr>
      </w:pPr>
      <w:r w:rsidRPr="00DF018B">
        <w:rPr>
          <w:rFonts w:ascii="Arial" w:hAnsi="Arial" w:cs="Arial"/>
        </w:rPr>
        <w:t>En cuanto a la acreditación final de la materia, teniendo en cuenta el Régimen Académico Marco (RAM), se ofrecen tres modalidades, posibilitando a los estudiantes escoger por una de estas opciones según el armado de sus propios trayectos formativos. Estas son:</w:t>
      </w:r>
    </w:p>
    <w:p w14:paraId="20B9ADF1" w14:textId="77777777" w:rsidR="00DF018B" w:rsidRPr="00DF018B" w:rsidRDefault="00DF018B" w:rsidP="00DF018B">
      <w:pPr>
        <w:spacing w:line="360" w:lineRule="auto"/>
        <w:jc w:val="both"/>
        <w:rPr>
          <w:rFonts w:ascii="Arial" w:hAnsi="Arial" w:cs="Arial"/>
        </w:rPr>
      </w:pPr>
    </w:p>
    <w:p w14:paraId="0E52A7B5" w14:textId="77777777" w:rsidR="00DF018B" w:rsidRPr="00DF018B" w:rsidRDefault="00DF018B" w:rsidP="00DF018B">
      <w:pPr>
        <w:spacing w:line="360" w:lineRule="auto"/>
        <w:jc w:val="both"/>
        <w:rPr>
          <w:rFonts w:ascii="Arial" w:hAnsi="Arial" w:cs="Arial"/>
        </w:rPr>
      </w:pPr>
      <w:r w:rsidRPr="00DF018B">
        <w:rPr>
          <w:rFonts w:ascii="Arial" w:hAnsi="Arial" w:cs="Arial"/>
        </w:rPr>
        <w:t>Regular</w:t>
      </w:r>
    </w:p>
    <w:p w14:paraId="13F8843A"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r w:rsidRPr="00DF018B">
        <w:rPr>
          <w:rFonts w:ascii="Arial" w:hAnsi="Arial" w:cs="Arial"/>
        </w:rPr>
        <w:t>Aprobar el 100% de los Trabajo Prácticos con sus respetivos recuperatorios.</w:t>
      </w:r>
    </w:p>
    <w:p w14:paraId="3FF564C2"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bookmarkStart w:id="6" w:name="_Hlk181640948"/>
      <w:r w:rsidRPr="00DF018B">
        <w:rPr>
          <w:rFonts w:ascii="Arial" w:hAnsi="Arial" w:cs="Arial"/>
        </w:rPr>
        <w:t>Aprobar dos exámenes parciales con una nota no inferior a 4 (cuatro).</w:t>
      </w:r>
    </w:p>
    <w:p w14:paraId="44274F73"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bookmarkStart w:id="7" w:name="_Hlk179572972"/>
      <w:bookmarkEnd w:id="6"/>
      <w:r w:rsidRPr="00DF018B">
        <w:rPr>
          <w:rFonts w:ascii="Arial" w:hAnsi="Arial" w:cs="Arial"/>
        </w:rPr>
        <w:t>Aprobar el trabajo final. Se establece el 4 (cuatro) como calificación mínima para obtener la regularidad.</w:t>
      </w:r>
    </w:p>
    <w:bookmarkEnd w:id="7"/>
    <w:p w14:paraId="331FDAFA"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r w:rsidRPr="00DF018B">
        <w:rPr>
          <w:rFonts w:ascii="Arial" w:hAnsi="Arial" w:cs="Arial"/>
        </w:rPr>
        <w:t>70 % de asistencia. Se exceptúan, los casos de enfermedad, problemáticas laborales, asistencia a congresos, capacitaciones, jornadas, fallecimiento de un familiar directo u otros, que deberán ser certificados ante la Oficina de Estudiantes en un período no mayor a 48 hs.,</w:t>
      </w:r>
      <w:r w:rsidRPr="00DF018B">
        <w:t xml:space="preserve"> </w:t>
      </w:r>
      <w:r w:rsidRPr="00DF018B">
        <w:rPr>
          <w:rFonts w:ascii="Arial" w:hAnsi="Arial" w:cs="Arial"/>
        </w:rPr>
        <w:t>en los que se requiere cumplir con el 60 % de asistencia.</w:t>
      </w:r>
    </w:p>
    <w:p w14:paraId="68206762" w14:textId="77777777" w:rsidR="00DF018B" w:rsidRPr="00DF018B" w:rsidRDefault="00DF018B" w:rsidP="00DF018B">
      <w:pPr>
        <w:spacing w:line="360" w:lineRule="auto"/>
        <w:jc w:val="both"/>
        <w:rPr>
          <w:rFonts w:ascii="Arial" w:hAnsi="Arial" w:cs="Arial"/>
        </w:rPr>
      </w:pPr>
      <w:r w:rsidRPr="00DF018B">
        <w:rPr>
          <w:rFonts w:ascii="Arial" w:hAnsi="Arial" w:cs="Arial"/>
        </w:rPr>
        <w:t>Promoción directa</w:t>
      </w:r>
    </w:p>
    <w:p w14:paraId="3E2B0E24"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r w:rsidRPr="00DF018B">
        <w:rPr>
          <w:rFonts w:ascii="Arial" w:hAnsi="Arial" w:cs="Arial"/>
        </w:rPr>
        <w:t>Aprobar el 100% de los Trabajo Prácticos con sus respetivos recuperatorios.</w:t>
      </w:r>
    </w:p>
    <w:p w14:paraId="14CA585E"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r w:rsidRPr="00DF018B">
        <w:rPr>
          <w:rFonts w:ascii="Arial" w:hAnsi="Arial" w:cs="Arial"/>
        </w:rPr>
        <w:t>Aprobar dos exámenes parciales con una nota no inferior a 7 (siete).</w:t>
      </w:r>
    </w:p>
    <w:p w14:paraId="31ACC718"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r w:rsidRPr="00DF018B">
        <w:rPr>
          <w:rFonts w:ascii="Arial" w:hAnsi="Arial" w:cs="Arial"/>
        </w:rPr>
        <w:t>Aprobar el trabajo final. Se establece el 7 (siete) como calificación mínima para obtener la promoción.</w:t>
      </w:r>
    </w:p>
    <w:p w14:paraId="4C5EBF5B" w14:textId="77777777" w:rsidR="00DF018B" w:rsidRPr="00DF018B" w:rsidRDefault="00DF018B" w:rsidP="00DF018B">
      <w:pPr>
        <w:pStyle w:val="Prrafodelista"/>
        <w:numPr>
          <w:ilvl w:val="0"/>
          <w:numId w:val="9"/>
        </w:numPr>
        <w:suppressAutoHyphens w:val="0"/>
        <w:spacing w:after="160" w:line="360" w:lineRule="auto"/>
        <w:jc w:val="both"/>
        <w:rPr>
          <w:rFonts w:ascii="Arial" w:hAnsi="Arial" w:cs="Arial"/>
        </w:rPr>
      </w:pPr>
      <w:r w:rsidRPr="00DF018B">
        <w:rPr>
          <w:rFonts w:ascii="Arial" w:hAnsi="Arial" w:cs="Arial"/>
        </w:rPr>
        <w:lastRenderedPageBreak/>
        <w:t>80% de asistencia. Se exceptúan, los casos de enfermedad, problemáticas laborales, asistencia a congresos, capacitaciones, jornadas, fallecimiento de un familiar directo u otros, que deberán ser certificados ante la Oficina de Estudiantes en un período no mayor a 48 hs</w:t>
      </w:r>
      <w:r w:rsidRPr="00DF018B">
        <w:t xml:space="preserve">, </w:t>
      </w:r>
      <w:r w:rsidRPr="00DF018B">
        <w:rPr>
          <w:rFonts w:ascii="Arial" w:hAnsi="Arial" w:cs="Arial"/>
        </w:rPr>
        <w:t>en los que se requiere cumplir con el 70 % de asistencia.</w:t>
      </w:r>
    </w:p>
    <w:p w14:paraId="69DFE584" w14:textId="77777777" w:rsidR="00DF018B" w:rsidRPr="00DF018B" w:rsidRDefault="00DF018B" w:rsidP="00DF018B">
      <w:pPr>
        <w:spacing w:line="360" w:lineRule="auto"/>
        <w:jc w:val="both"/>
        <w:rPr>
          <w:rFonts w:ascii="Arial" w:hAnsi="Arial" w:cs="Arial"/>
        </w:rPr>
      </w:pPr>
      <w:r w:rsidRPr="00DF018B">
        <w:rPr>
          <w:rFonts w:ascii="Arial" w:hAnsi="Arial" w:cs="Arial"/>
        </w:rPr>
        <w:t xml:space="preserve">Requisitos para tener derecho al recuperatorio: </w:t>
      </w:r>
    </w:p>
    <w:p w14:paraId="4D74E287" w14:textId="77777777" w:rsidR="00DF018B" w:rsidRPr="00DF018B" w:rsidRDefault="00DF018B" w:rsidP="00DF018B">
      <w:pPr>
        <w:pStyle w:val="Prrafodelista"/>
        <w:numPr>
          <w:ilvl w:val="0"/>
          <w:numId w:val="16"/>
        </w:numPr>
        <w:suppressAutoHyphens w:val="0"/>
        <w:spacing w:after="160" w:line="360" w:lineRule="auto"/>
        <w:jc w:val="both"/>
        <w:rPr>
          <w:rFonts w:ascii="Arial" w:hAnsi="Arial" w:cs="Arial"/>
        </w:rPr>
      </w:pPr>
      <w:r w:rsidRPr="00DF018B">
        <w:rPr>
          <w:rFonts w:ascii="Arial" w:hAnsi="Arial" w:cs="Arial"/>
        </w:rPr>
        <w:t>Aquel estudiante que obtuvo una nota inferior a 4 –cuatro- en la instancia de evaluación.  Aquel estudiante que se sacó una nota entre 4 (cuatro) y 6 (seis) y desea promocionar por lo que quedará como válida la última nota obtenida.</w:t>
      </w:r>
    </w:p>
    <w:p w14:paraId="18232C43" w14:textId="77777777" w:rsidR="00DF018B" w:rsidRPr="00DF018B" w:rsidRDefault="00DF018B" w:rsidP="00DF018B">
      <w:pPr>
        <w:spacing w:line="360" w:lineRule="auto"/>
        <w:jc w:val="both"/>
        <w:rPr>
          <w:rFonts w:ascii="Arial" w:hAnsi="Arial" w:cs="Arial"/>
        </w:rPr>
      </w:pPr>
      <w:r w:rsidRPr="00DF018B">
        <w:rPr>
          <w:rFonts w:ascii="Arial" w:hAnsi="Arial" w:cs="Arial"/>
        </w:rPr>
        <w:t>Libre</w:t>
      </w:r>
    </w:p>
    <w:p w14:paraId="1865CA4D" w14:textId="77777777" w:rsidR="00DF018B" w:rsidRPr="00DF018B" w:rsidRDefault="00DF018B" w:rsidP="00DF018B">
      <w:pPr>
        <w:pStyle w:val="Prrafodelista"/>
        <w:numPr>
          <w:ilvl w:val="0"/>
          <w:numId w:val="15"/>
        </w:numPr>
        <w:suppressAutoHyphens w:val="0"/>
        <w:spacing w:after="160" w:line="360" w:lineRule="auto"/>
        <w:jc w:val="both"/>
        <w:rPr>
          <w:rFonts w:ascii="Arial" w:hAnsi="Arial" w:cs="Arial"/>
        </w:rPr>
      </w:pPr>
      <w:r w:rsidRPr="00DF018B">
        <w:rPr>
          <w:rFonts w:ascii="Arial" w:hAnsi="Arial" w:cs="Arial"/>
        </w:rPr>
        <w:t>Aprobar un trabajo integrador.</w:t>
      </w:r>
    </w:p>
    <w:p w14:paraId="140EBC26" w14:textId="77777777" w:rsidR="00DF018B" w:rsidRPr="00DF018B" w:rsidRDefault="00DF018B" w:rsidP="00DF018B">
      <w:pPr>
        <w:pStyle w:val="Prrafodelista"/>
        <w:numPr>
          <w:ilvl w:val="0"/>
          <w:numId w:val="15"/>
        </w:numPr>
        <w:suppressAutoHyphens w:val="0"/>
        <w:spacing w:after="160" w:line="360" w:lineRule="auto"/>
        <w:jc w:val="both"/>
        <w:rPr>
          <w:rFonts w:ascii="Arial" w:hAnsi="Arial" w:cs="Arial"/>
        </w:rPr>
      </w:pPr>
      <w:r w:rsidRPr="00DF018B">
        <w:rPr>
          <w:rFonts w:ascii="Arial" w:hAnsi="Arial" w:cs="Arial"/>
        </w:rPr>
        <w:t>Rendir un examen final en las mesas de: febrero-marzo, julio-agosto o noviembre-diciembre.</w:t>
      </w:r>
    </w:p>
    <w:p w14:paraId="6C2632D0" w14:textId="77777777" w:rsidR="00C95A65" w:rsidRDefault="00C95A65"/>
    <w:sectPr w:rsidR="00C95A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CJK SC Regular">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A81"/>
    <w:multiLevelType w:val="hybridMultilevel"/>
    <w:tmpl w:val="2BBACF2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5464FB5"/>
    <w:multiLevelType w:val="hybridMultilevel"/>
    <w:tmpl w:val="32BA95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FA70AEB"/>
    <w:multiLevelType w:val="hybridMultilevel"/>
    <w:tmpl w:val="9B8AA448"/>
    <w:lvl w:ilvl="0" w:tplc="9DC06156">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2A61039C"/>
    <w:multiLevelType w:val="hybridMultilevel"/>
    <w:tmpl w:val="34248F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D9F5E46"/>
    <w:multiLevelType w:val="hybridMultilevel"/>
    <w:tmpl w:val="D11218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27E53D6"/>
    <w:multiLevelType w:val="hybridMultilevel"/>
    <w:tmpl w:val="FE8CEAF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56D480F"/>
    <w:multiLevelType w:val="hybridMultilevel"/>
    <w:tmpl w:val="EC1C906E"/>
    <w:lvl w:ilvl="0" w:tplc="2C0A0001">
      <w:start w:val="1"/>
      <w:numFmt w:val="bullet"/>
      <w:lvlText w:val=""/>
      <w:lvlJc w:val="left"/>
      <w:pPr>
        <w:ind w:left="774" w:hanging="360"/>
      </w:pPr>
      <w:rPr>
        <w:rFonts w:ascii="Symbol" w:hAnsi="Symbol"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7" w15:restartNumberingAfterBreak="0">
    <w:nsid w:val="36DB2DAA"/>
    <w:multiLevelType w:val="hybridMultilevel"/>
    <w:tmpl w:val="5D3C4F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85A2D6B"/>
    <w:multiLevelType w:val="multilevel"/>
    <w:tmpl w:val="1FCC5F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5BF21DC1"/>
    <w:multiLevelType w:val="hybridMultilevel"/>
    <w:tmpl w:val="1C9C156E"/>
    <w:lvl w:ilvl="0" w:tplc="2F866D28">
      <w:start w:val="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0335F98"/>
    <w:multiLevelType w:val="hybridMultilevel"/>
    <w:tmpl w:val="444C9B62"/>
    <w:lvl w:ilvl="0" w:tplc="2C0A0001">
      <w:start w:val="1"/>
      <w:numFmt w:val="bullet"/>
      <w:lvlText w:val=""/>
      <w:lvlJc w:val="left"/>
      <w:pPr>
        <w:ind w:left="767" w:hanging="360"/>
      </w:pPr>
      <w:rPr>
        <w:rFonts w:ascii="Symbol" w:hAnsi="Symbol" w:hint="default"/>
      </w:rPr>
    </w:lvl>
    <w:lvl w:ilvl="1" w:tplc="2C0A0003" w:tentative="1">
      <w:start w:val="1"/>
      <w:numFmt w:val="bullet"/>
      <w:lvlText w:val="o"/>
      <w:lvlJc w:val="left"/>
      <w:pPr>
        <w:ind w:left="1487" w:hanging="360"/>
      </w:pPr>
      <w:rPr>
        <w:rFonts w:ascii="Courier New" w:hAnsi="Courier New" w:cs="Courier New" w:hint="default"/>
      </w:rPr>
    </w:lvl>
    <w:lvl w:ilvl="2" w:tplc="2C0A0005" w:tentative="1">
      <w:start w:val="1"/>
      <w:numFmt w:val="bullet"/>
      <w:lvlText w:val=""/>
      <w:lvlJc w:val="left"/>
      <w:pPr>
        <w:ind w:left="2207" w:hanging="360"/>
      </w:pPr>
      <w:rPr>
        <w:rFonts w:ascii="Wingdings" w:hAnsi="Wingdings" w:hint="default"/>
      </w:rPr>
    </w:lvl>
    <w:lvl w:ilvl="3" w:tplc="2C0A0001" w:tentative="1">
      <w:start w:val="1"/>
      <w:numFmt w:val="bullet"/>
      <w:lvlText w:val=""/>
      <w:lvlJc w:val="left"/>
      <w:pPr>
        <w:ind w:left="2927" w:hanging="360"/>
      </w:pPr>
      <w:rPr>
        <w:rFonts w:ascii="Symbol" w:hAnsi="Symbol" w:hint="default"/>
      </w:rPr>
    </w:lvl>
    <w:lvl w:ilvl="4" w:tplc="2C0A0003" w:tentative="1">
      <w:start w:val="1"/>
      <w:numFmt w:val="bullet"/>
      <w:lvlText w:val="o"/>
      <w:lvlJc w:val="left"/>
      <w:pPr>
        <w:ind w:left="3647" w:hanging="360"/>
      </w:pPr>
      <w:rPr>
        <w:rFonts w:ascii="Courier New" w:hAnsi="Courier New" w:cs="Courier New" w:hint="default"/>
      </w:rPr>
    </w:lvl>
    <w:lvl w:ilvl="5" w:tplc="2C0A0005" w:tentative="1">
      <w:start w:val="1"/>
      <w:numFmt w:val="bullet"/>
      <w:lvlText w:val=""/>
      <w:lvlJc w:val="left"/>
      <w:pPr>
        <w:ind w:left="4367" w:hanging="360"/>
      </w:pPr>
      <w:rPr>
        <w:rFonts w:ascii="Wingdings" w:hAnsi="Wingdings" w:hint="default"/>
      </w:rPr>
    </w:lvl>
    <w:lvl w:ilvl="6" w:tplc="2C0A0001" w:tentative="1">
      <w:start w:val="1"/>
      <w:numFmt w:val="bullet"/>
      <w:lvlText w:val=""/>
      <w:lvlJc w:val="left"/>
      <w:pPr>
        <w:ind w:left="5087" w:hanging="360"/>
      </w:pPr>
      <w:rPr>
        <w:rFonts w:ascii="Symbol" w:hAnsi="Symbol" w:hint="default"/>
      </w:rPr>
    </w:lvl>
    <w:lvl w:ilvl="7" w:tplc="2C0A0003" w:tentative="1">
      <w:start w:val="1"/>
      <w:numFmt w:val="bullet"/>
      <w:lvlText w:val="o"/>
      <w:lvlJc w:val="left"/>
      <w:pPr>
        <w:ind w:left="5807" w:hanging="360"/>
      </w:pPr>
      <w:rPr>
        <w:rFonts w:ascii="Courier New" w:hAnsi="Courier New" w:cs="Courier New" w:hint="default"/>
      </w:rPr>
    </w:lvl>
    <w:lvl w:ilvl="8" w:tplc="2C0A0005" w:tentative="1">
      <w:start w:val="1"/>
      <w:numFmt w:val="bullet"/>
      <w:lvlText w:val=""/>
      <w:lvlJc w:val="left"/>
      <w:pPr>
        <w:ind w:left="6527" w:hanging="360"/>
      </w:pPr>
      <w:rPr>
        <w:rFonts w:ascii="Wingdings" w:hAnsi="Wingdings" w:hint="default"/>
      </w:rPr>
    </w:lvl>
  </w:abstractNum>
  <w:abstractNum w:abstractNumId="11" w15:restartNumberingAfterBreak="0">
    <w:nsid w:val="66F34E5A"/>
    <w:multiLevelType w:val="hybridMultilevel"/>
    <w:tmpl w:val="1154156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7E63E5D"/>
    <w:multiLevelType w:val="hybridMultilevel"/>
    <w:tmpl w:val="909AFF1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96F1B83"/>
    <w:multiLevelType w:val="hybridMultilevel"/>
    <w:tmpl w:val="7E0E77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0EF526A"/>
    <w:multiLevelType w:val="hybridMultilevel"/>
    <w:tmpl w:val="F2844A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B3B51FC"/>
    <w:multiLevelType w:val="hybridMultilevel"/>
    <w:tmpl w:val="DA2C450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43314553">
    <w:abstractNumId w:val="8"/>
  </w:num>
  <w:num w:numId="2" w16cid:durableId="751512728">
    <w:abstractNumId w:val="11"/>
  </w:num>
  <w:num w:numId="3" w16cid:durableId="32704517">
    <w:abstractNumId w:val="4"/>
  </w:num>
  <w:num w:numId="4" w16cid:durableId="1717587837">
    <w:abstractNumId w:val="15"/>
  </w:num>
  <w:num w:numId="5" w16cid:durableId="1037437154">
    <w:abstractNumId w:val="0"/>
  </w:num>
  <w:num w:numId="6" w16cid:durableId="1979996843">
    <w:abstractNumId w:val="9"/>
  </w:num>
  <w:num w:numId="7" w16cid:durableId="295599252">
    <w:abstractNumId w:val="7"/>
  </w:num>
  <w:num w:numId="8" w16cid:durableId="244533665">
    <w:abstractNumId w:val="14"/>
  </w:num>
  <w:num w:numId="9" w16cid:durableId="1580597749">
    <w:abstractNumId w:val="3"/>
  </w:num>
  <w:num w:numId="10" w16cid:durableId="1252590654">
    <w:abstractNumId w:val="6"/>
  </w:num>
  <w:num w:numId="11" w16cid:durableId="1534001891">
    <w:abstractNumId w:val="2"/>
  </w:num>
  <w:num w:numId="12" w16cid:durableId="1790120558">
    <w:abstractNumId w:val="5"/>
  </w:num>
  <w:num w:numId="13" w16cid:durableId="1650086589">
    <w:abstractNumId w:val="12"/>
  </w:num>
  <w:num w:numId="14" w16cid:durableId="822309030">
    <w:abstractNumId w:val="13"/>
  </w:num>
  <w:num w:numId="15" w16cid:durableId="1524049692">
    <w:abstractNumId w:val="1"/>
  </w:num>
  <w:num w:numId="16" w16cid:durableId="1559243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65"/>
    <w:rsid w:val="00AD590A"/>
    <w:rsid w:val="00C95A65"/>
    <w:rsid w:val="00DF018B"/>
    <w:rsid w:val="00E635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3317"/>
  <w15:chartTrackingRefBased/>
  <w15:docId w15:val="{ED0D78A2-CB99-4A9B-8C36-5248464E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A65"/>
    <w:pPr>
      <w:suppressAutoHyphens/>
      <w:spacing w:after="0" w:line="240" w:lineRule="auto"/>
    </w:pPr>
    <w:rPr>
      <w:rFonts w:ascii="Times New Roman" w:eastAsia="Times New Roman" w:hAnsi="Times New Roman" w:cs="Times New Roman"/>
      <w:kern w:val="0"/>
      <w:sz w:val="20"/>
      <w:szCs w:val="20"/>
      <w:lang w:val="es-ES_tradnl" w:eastAsia="ar-SA"/>
      <w14:ligatures w14:val="none"/>
    </w:rPr>
  </w:style>
  <w:style w:type="paragraph" w:styleId="Ttulo1">
    <w:name w:val="heading 1"/>
    <w:basedOn w:val="Normal"/>
    <w:next w:val="Normal"/>
    <w:link w:val="Ttulo1Car"/>
    <w:uiPriority w:val="9"/>
    <w:qFormat/>
    <w:rsid w:val="00C95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95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5A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5A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5A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5A6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5A6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5A6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5A6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5A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95A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95A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95A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95A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95A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5A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5A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5A65"/>
    <w:rPr>
      <w:rFonts w:eastAsiaTheme="majorEastAsia" w:cstheme="majorBidi"/>
      <w:color w:val="272727" w:themeColor="text1" w:themeTint="D8"/>
    </w:rPr>
  </w:style>
  <w:style w:type="paragraph" w:styleId="Ttulo">
    <w:name w:val="Title"/>
    <w:basedOn w:val="Normal"/>
    <w:next w:val="Normal"/>
    <w:link w:val="TtuloCar"/>
    <w:uiPriority w:val="10"/>
    <w:qFormat/>
    <w:rsid w:val="00C95A6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5A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5A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5A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5A65"/>
    <w:pPr>
      <w:spacing w:before="160"/>
      <w:jc w:val="center"/>
    </w:pPr>
    <w:rPr>
      <w:i/>
      <w:iCs/>
      <w:color w:val="404040" w:themeColor="text1" w:themeTint="BF"/>
    </w:rPr>
  </w:style>
  <w:style w:type="character" w:customStyle="1" w:styleId="CitaCar">
    <w:name w:val="Cita Car"/>
    <w:basedOn w:val="Fuentedeprrafopredeter"/>
    <w:link w:val="Cita"/>
    <w:uiPriority w:val="29"/>
    <w:rsid w:val="00C95A65"/>
    <w:rPr>
      <w:i/>
      <w:iCs/>
      <w:color w:val="404040" w:themeColor="text1" w:themeTint="BF"/>
    </w:rPr>
  </w:style>
  <w:style w:type="paragraph" w:styleId="Prrafodelista">
    <w:name w:val="List Paragraph"/>
    <w:basedOn w:val="Normal"/>
    <w:uiPriority w:val="34"/>
    <w:qFormat/>
    <w:rsid w:val="00C95A65"/>
    <w:pPr>
      <w:ind w:left="720"/>
      <w:contextualSpacing/>
    </w:pPr>
  </w:style>
  <w:style w:type="character" w:styleId="nfasisintenso">
    <w:name w:val="Intense Emphasis"/>
    <w:basedOn w:val="Fuentedeprrafopredeter"/>
    <w:uiPriority w:val="21"/>
    <w:qFormat/>
    <w:rsid w:val="00C95A65"/>
    <w:rPr>
      <w:i/>
      <w:iCs/>
      <w:color w:val="2F5496" w:themeColor="accent1" w:themeShade="BF"/>
    </w:rPr>
  </w:style>
  <w:style w:type="paragraph" w:styleId="Citadestacada">
    <w:name w:val="Intense Quote"/>
    <w:basedOn w:val="Normal"/>
    <w:next w:val="Normal"/>
    <w:link w:val="CitadestacadaCar"/>
    <w:uiPriority w:val="30"/>
    <w:qFormat/>
    <w:rsid w:val="00C95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95A65"/>
    <w:rPr>
      <w:i/>
      <w:iCs/>
      <w:color w:val="2F5496" w:themeColor="accent1" w:themeShade="BF"/>
    </w:rPr>
  </w:style>
  <w:style w:type="character" w:styleId="Referenciaintensa">
    <w:name w:val="Intense Reference"/>
    <w:basedOn w:val="Fuentedeprrafopredeter"/>
    <w:uiPriority w:val="32"/>
    <w:qFormat/>
    <w:rsid w:val="00C95A65"/>
    <w:rPr>
      <w:b/>
      <w:bCs/>
      <w:smallCaps/>
      <w:color w:val="2F5496" w:themeColor="accent1" w:themeShade="BF"/>
      <w:spacing w:val="5"/>
    </w:rPr>
  </w:style>
  <w:style w:type="character" w:styleId="Hipervnculo">
    <w:name w:val="Hyperlink"/>
    <w:rsid w:val="00C95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net/revista/educacion/como-usar-las-tic-para-lograr-una-educacion-inclusiv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earchgate.net/publication/273122994_EDUCACION_INCLUSIVA_A_TRAVES_DE_LAS_TIC" TargetMode="External"/><Relationship Id="rId12" Type="http://schemas.openxmlformats.org/officeDocument/2006/relationships/hyperlink" Target="http://www.bnm.me.gov.ar/giga1/documentos/EL00545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VCCztPtD8I&amp;t=485s&amp;ab_channel=EmyArgenti" TargetMode="External"/><Relationship Id="rId11" Type="http://schemas.openxmlformats.org/officeDocument/2006/relationships/hyperlink" Target="https://www.studocu.com/es-ar/document/instituto-superior-de-formacion-docente-no-21-ricardo-rojas/pedagogia/la-evaluacion-capitulo-feldman/79746136" TargetMode="External"/><Relationship Id="rId5" Type="http://schemas.openxmlformats.org/officeDocument/2006/relationships/image" Target="media/image1.png"/><Relationship Id="rId10" Type="http://schemas.openxmlformats.org/officeDocument/2006/relationships/hyperlink" Target="https://sedici.unlp.edu.ar/handle/10915/137297-https://sedici.unlp.edu.ar/bitstream/handle/10915/137297/Documento_completo.pdf?sequence=1&amp;isAllowed=y" TargetMode="External"/><Relationship Id="rId4" Type="http://schemas.openxmlformats.org/officeDocument/2006/relationships/webSettings" Target="webSettings.xml"/><Relationship Id="rId9" Type="http://schemas.openxmlformats.org/officeDocument/2006/relationships/hyperlink" Target="https://www.educ.ar/recursos/132254/coleccion-educacion-digital-inclusiva?level_id=19289"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1492</Words>
  <Characters>8209</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2025-08-19T18:46:00Z</dcterms:created>
  <dcterms:modified xsi:type="dcterms:W3CDTF">2025-08-19T18:56:00Z</dcterms:modified>
</cp:coreProperties>
</file>