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750"/>
        <w:tblW w:w="9214" w:type="dxa"/>
        <w:tblCellMar>
          <w:left w:w="0" w:type="dxa"/>
          <w:right w:w="0" w:type="dxa"/>
        </w:tblCellMar>
        <w:tblLook w:val="0000" w:firstRow="0" w:lastRow="0" w:firstColumn="0" w:lastColumn="0" w:noHBand="0" w:noVBand="0"/>
      </w:tblPr>
      <w:tblGrid>
        <w:gridCol w:w="10465"/>
      </w:tblGrid>
      <w:tr w:rsidR="00DF0485" w:rsidRPr="00FB57FD" w:rsidTr="0042361B">
        <w:tc>
          <w:tcPr>
            <w:tcW w:w="9214" w:type="dxa"/>
          </w:tcPr>
          <w:p w:rsidR="00DF0485" w:rsidRPr="00FB57FD" w:rsidRDefault="00DF0485" w:rsidP="0042361B">
            <w:pPr>
              <w:snapToGrid w:val="0"/>
              <w:jc w:val="center"/>
              <w:rPr>
                <w:rFonts w:ascii="Arial" w:hAnsi="Arial" w:cs="Arial"/>
                <w:b/>
                <w:sz w:val="22"/>
                <w:szCs w:val="24"/>
              </w:rPr>
            </w:pPr>
          </w:p>
          <w:p w:rsidR="00DF0485" w:rsidRPr="00FB57FD" w:rsidRDefault="00DF0485" w:rsidP="0042361B">
            <w:pPr>
              <w:rPr>
                <w:rFonts w:ascii="Arial" w:hAnsi="Arial" w:cs="Arial"/>
                <w:sz w:val="22"/>
                <w:szCs w:val="24"/>
              </w:rPr>
            </w:pPr>
          </w:p>
          <w:p w:rsidR="00DF0485" w:rsidRPr="00FB57FD" w:rsidRDefault="00DF0485" w:rsidP="0042361B">
            <w:pPr>
              <w:jc w:val="center"/>
              <w:rPr>
                <w:rFonts w:ascii="Arial" w:hAnsi="Arial" w:cs="Arial"/>
                <w:sz w:val="22"/>
                <w:szCs w:val="24"/>
              </w:rPr>
            </w:pPr>
            <w:r>
              <w:rPr>
                <w:rFonts w:ascii="Arial" w:hAnsi="Arial" w:cs="Arial"/>
                <w:noProof/>
                <w:sz w:val="22"/>
                <w:szCs w:val="24"/>
                <w:lang w:val="en-US" w:eastAsia="en-US"/>
              </w:rPr>
              <w:drawing>
                <wp:inline distT="0" distB="0" distL="0" distR="0">
                  <wp:extent cx="3505200" cy="1304925"/>
                  <wp:effectExtent l="0" t="0" r="0" b="9525"/>
                  <wp:docPr id="1" name="Imagen 1" descr="logochub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hubu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5200" cy="1304925"/>
                          </a:xfrm>
                          <a:prstGeom prst="rect">
                            <a:avLst/>
                          </a:prstGeom>
                          <a:noFill/>
                          <a:ln>
                            <a:noFill/>
                          </a:ln>
                        </pic:spPr>
                      </pic:pic>
                    </a:graphicData>
                  </a:graphic>
                </wp:inline>
              </w:drawing>
            </w:r>
          </w:p>
          <w:p w:rsidR="00DF0485" w:rsidRPr="00FB57FD" w:rsidRDefault="00DF0485" w:rsidP="0042361B">
            <w:pPr>
              <w:rPr>
                <w:rFonts w:ascii="Arial" w:hAnsi="Arial" w:cs="Arial"/>
                <w:sz w:val="22"/>
                <w:szCs w:val="24"/>
              </w:rPr>
            </w:pPr>
          </w:p>
          <w:p w:rsidR="00DF0485" w:rsidRPr="00FB57FD" w:rsidRDefault="00DF0485" w:rsidP="0042361B">
            <w:pPr>
              <w:rPr>
                <w:rFonts w:ascii="Arial" w:hAnsi="Arial" w:cs="Arial"/>
                <w:sz w:val="22"/>
                <w:szCs w:val="24"/>
              </w:rPr>
            </w:pPr>
          </w:p>
          <w:p w:rsidR="00DF0485" w:rsidRPr="00FB57FD" w:rsidRDefault="00DF0485" w:rsidP="00DF0485">
            <w:pPr>
              <w:jc w:val="center"/>
              <w:rPr>
                <w:rFonts w:ascii="Arial" w:hAnsi="Arial" w:cs="Arial"/>
                <w:b/>
                <w:sz w:val="22"/>
                <w:szCs w:val="24"/>
              </w:rPr>
            </w:pPr>
            <w:r w:rsidRPr="00FB57FD">
              <w:rPr>
                <w:rFonts w:ascii="Arial" w:hAnsi="Arial" w:cs="Arial"/>
                <w:b/>
                <w:sz w:val="22"/>
                <w:szCs w:val="24"/>
              </w:rPr>
              <w:t>Dirección General de Educación Superior</w:t>
            </w:r>
          </w:p>
          <w:p w:rsidR="00DF0485" w:rsidRPr="00FB57FD" w:rsidRDefault="00DF0485" w:rsidP="00DF0485">
            <w:pPr>
              <w:jc w:val="center"/>
              <w:rPr>
                <w:rFonts w:ascii="Arial" w:hAnsi="Arial" w:cs="Arial"/>
                <w:b/>
                <w:sz w:val="22"/>
                <w:szCs w:val="24"/>
              </w:rPr>
            </w:pPr>
            <w:r w:rsidRPr="00FB57FD">
              <w:rPr>
                <w:rFonts w:ascii="Arial" w:hAnsi="Arial" w:cs="Arial"/>
                <w:b/>
                <w:sz w:val="22"/>
                <w:szCs w:val="24"/>
              </w:rPr>
              <w:t>Instituto Superior de Formación Docente N° 803</w:t>
            </w:r>
          </w:p>
          <w:p w:rsidR="00DF0485" w:rsidRPr="00FB57FD" w:rsidRDefault="00DF0485" w:rsidP="00DF0485">
            <w:pPr>
              <w:jc w:val="center"/>
              <w:rPr>
                <w:rFonts w:ascii="Arial" w:hAnsi="Arial" w:cs="Arial"/>
                <w:b/>
                <w:sz w:val="22"/>
                <w:szCs w:val="24"/>
              </w:rPr>
            </w:pPr>
            <w:r w:rsidRPr="00FB57FD">
              <w:rPr>
                <w:rFonts w:ascii="Arial" w:hAnsi="Arial" w:cs="Arial"/>
                <w:b/>
                <w:sz w:val="22"/>
                <w:szCs w:val="24"/>
              </w:rPr>
              <w:t>Puerto Madryn</w:t>
            </w:r>
          </w:p>
          <w:p w:rsidR="00DF0485" w:rsidRPr="00FB57FD" w:rsidRDefault="00DF0485" w:rsidP="0042361B">
            <w:pPr>
              <w:rPr>
                <w:rFonts w:ascii="Arial" w:hAnsi="Arial" w:cs="Arial"/>
                <w:sz w:val="22"/>
                <w:szCs w:val="24"/>
              </w:rPr>
            </w:pPr>
          </w:p>
        </w:tc>
      </w:tr>
      <w:tr w:rsidR="00DF0485" w:rsidRPr="00FB57FD" w:rsidTr="0042361B">
        <w:tc>
          <w:tcPr>
            <w:tcW w:w="9214" w:type="dxa"/>
          </w:tcPr>
          <w:p w:rsidR="00DF0485" w:rsidRPr="00FB57FD" w:rsidRDefault="00DF0485" w:rsidP="0042361B">
            <w:pPr>
              <w:shd w:val="clear" w:color="auto" w:fill="000000"/>
              <w:snapToGrid w:val="0"/>
              <w:jc w:val="center"/>
              <w:rPr>
                <w:rFonts w:ascii="Arial" w:hAnsi="Arial" w:cs="Arial"/>
                <w:b/>
                <w:bCs/>
                <w:sz w:val="22"/>
                <w:szCs w:val="24"/>
              </w:rPr>
            </w:pPr>
            <w:r w:rsidRPr="00FB57FD">
              <w:rPr>
                <w:rFonts w:ascii="Arial" w:hAnsi="Arial" w:cs="Arial"/>
                <w:b/>
                <w:bCs/>
                <w:sz w:val="22"/>
                <w:szCs w:val="24"/>
              </w:rPr>
              <w:t>P R O G R A M A   2 0</w:t>
            </w:r>
            <w:r>
              <w:rPr>
                <w:rFonts w:ascii="Arial" w:hAnsi="Arial" w:cs="Arial"/>
                <w:b/>
                <w:bCs/>
                <w:sz w:val="22"/>
                <w:szCs w:val="24"/>
              </w:rPr>
              <w:t>25</w:t>
            </w:r>
          </w:p>
        </w:tc>
      </w:tr>
      <w:tr w:rsidR="00DF0485" w:rsidRPr="00FB57FD" w:rsidTr="0042361B">
        <w:tc>
          <w:tcPr>
            <w:tcW w:w="9214" w:type="dxa"/>
          </w:tcPr>
          <w:p w:rsidR="00DF0485" w:rsidRPr="00FB57FD" w:rsidRDefault="00DF0485" w:rsidP="0042361B">
            <w:pPr>
              <w:rPr>
                <w:rFonts w:ascii="Arial" w:hAnsi="Arial" w:cs="Arial"/>
                <w:sz w:val="22"/>
                <w:szCs w:val="24"/>
              </w:rPr>
            </w:pPr>
          </w:p>
          <w:p w:rsidR="00DF0485" w:rsidRPr="00FB57FD" w:rsidRDefault="00DF0485" w:rsidP="0042361B">
            <w:pPr>
              <w:rPr>
                <w:rFonts w:ascii="Arial" w:hAnsi="Arial" w:cs="Arial"/>
                <w:sz w:val="22"/>
                <w:szCs w:val="24"/>
              </w:rPr>
            </w:pPr>
          </w:p>
          <w:p w:rsidR="00DF0485" w:rsidRPr="00FB57FD" w:rsidRDefault="00DF0485" w:rsidP="0042361B">
            <w:pPr>
              <w:rPr>
                <w:rFonts w:ascii="Arial" w:hAnsi="Arial" w:cs="Arial"/>
                <w:szCs w:val="22"/>
              </w:rPr>
            </w:pPr>
            <w:r w:rsidRPr="00FB57FD">
              <w:rPr>
                <w:rFonts w:ascii="Arial" w:hAnsi="Arial" w:cs="Arial"/>
                <w:szCs w:val="22"/>
              </w:rPr>
              <w:t>Carrera: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9"/>
            </w:tblGrid>
            <w:tr w:rsidR="00DF0485" w:rsidRPr="00FB57FD" w:rsidTr="0042361B">
              <w:tc>
                <w:tcPr>
                  <w:tcW w:w="9199" w:type="dxa"/>
                </w:tcPr>
                <w:p w:rsidR="00DF0485" w:rsidRPr="00FB57FD" w:rsidRDefault="00DF0485" w:rsidP="0042361B">
                  <w:pPr>
                    <w:framePr w:hSpace="141" w:wrap="around" w:hAnchor="margin" w:y="-750"/>
                    <w:rPr>
                      <w:rFonts w:ascii="Arial" w:hAnsi="Arial" w:cs="Arial"/>
                      <w:b/>
                      <w:szCs w:val="22"/>
                    </w:rPr>
                  </w:pPr>
                  <w:r>
                    <w:rPr>
                      <w:rFonts w:ascii="Arial" w:hAnsi="Arial" w:cs="Arial"/>
                      <w:b/>
                      <w:szCs w:val="22"/>
                    </w:rPr>
                    <w:t xml:space="preserve">                  </w:t>
                  </w:r>
                  <w:r w:rsidRPr="00952C9E">
                    <w:rPr>
                      <w:rFonts w:ascii="Arial" w:hAnsi="Arial" w:cs="Arial"/>
                      <w:b/>
                    </w:rPr>
                    <w:t xml:space="preserve"> Profesorado de</w:t>
                  </w:r>
                  <w:r>
                    <w:rPr>
                      <w:rFonts w:ascii="Arial" w:hAnsi="Arial" w:cs="Arial"/>
                      <w:b/>
                    </w:rPr>
                    <w:t xml:space="preserve"> LENGUA Y LITERATURA……………….(Res: 536</w:t>
                  </w:r>
                  <w:r w:rsidRPr="00952C9E">
                    <w:rPr>
                      <w:rFonts w:ascii="Arial" w:hAnsi="Arial" w:cs="Arial"/>
                      <w:b/>
                    </w:rPr>
                    <w:t>/</w:t>
                  </w:r>
                  <w:r>
                    <w:rPr>
                      <w:rFonts w:ascii="Arial" w:hAnsi="Arial" w:cs="Arial"/>
                      <w:b/>
                    </w:rPr>
                    <w:t>19</w:t>
                  </w:r>
                  <w:r w:rsidRPr="00952C9E">
                    <w:rPr>
                      <w:rFonts w:ascii="Arial" w:hAnsi="Arial" w:cs="Arial"/>
                      <w:b/>
                    </w:rPr>
                    <w:t>)</w:t>
                  </w:r>
                  <w:r>
                    <w:rPr>
                      <w:rFonts w:ascii="Arial" w:hAnsi="Arial" w:cs="Arial"/>
                      <w:b/>
                      <w:szCs w:val="22"/>
                    </w:rPr>
                    <w:t xml:space="preserve">                                           </w:t>
                  </w:r>
                </w:p>
              </w:tc>
            </w:tr>
          </w:tbl>
          <w:p w:rsidR="00DF0485" w:rsidRPr="00FB57FD" w:rsidRDefault="00DF0485" w:rsidP="0042361B">
            <w:pPr>
              <w:rPr>
                <w:rFonts w:ascii="Arial" w:hAnsi="Arial" w:cs="Arial"/>
                <w:szCs w:val="22"/>
              </w:rPr>
            </w:pPr>
          </w:p>
          <w:p w:rsidR="00DF0485" w:rsidRPr="00FB57FD" w:rsidRDefault="00DF0485" w:rsidP="0042361B">
            <w:pPr>
              <w:rPr>
                <w:rFonts w:ascii="Arial" w:hAnsi="Arial" w:cs="Arial"/>
                <w:szCs w:val="22"/>
              </w:rPr>
            </w:pPr>
            <w:r>
              <w:rPr>
                <w:rFonts w:ascii="Arial" w:hAnsi="Arial" w:cs="Arial"/>
                <w:szCs w:val="22"/>
              </w:rPr>
              <w:t>Espacio curricular</w:t>
            </w:r>
            <w:r w:rsidRPr="00FB57FD">
              <w:rPr>
                <w:rFonts w:ascii="Arial" w:hAnsi="Arial" w:cs="Arial"/>
                <w:szCs w:val="22"/>
              </w:rPr>
              <w:t xml:space="preserve">                                                         Equipo Docente</w:t>
            </w:r>
          </w:p>
          <w:tbl>
            <w:tblPr>
              <w:tblW w:w="13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599"/>
              <w:gridCol w:w="4600"/>
            </w:tblGrid>
            <w:tr w:rsidR="00DF0485" w:rsidRPr="00FB57FD" w:rsidTr="0042361B">
              <w:tc>
                <w:tcPr>
                  <w:tcW w:w="4599" w:type="dxa"/>
                </w:tcPr>
                <w:p w:rsidR="00DF0485" w:rsidRPr="00952C9E" w:rsidRDefault="00DF0485" w:rsidP="0042361B">
                  <w:pPr>
                    <w:framePr w:hSpace="141" w:wrap="around" w:hAnchor="margin" w:y="-750"/>
                    <w:rPr>
                      <w:rFonts w:ascii="Arial" w:hAnsi="Arial" w:cs="Arial"/>
                    </w:rPr>
                  </w:pPr>
                </w:p>
                <w:p w:rsidR="00DF0485" w:rsidRPr="00952C9E" w:rsidRDefault="00DF0485" w:rsidP="0042361B">
                  <w:pPr>
                    <w:framePr w:hSpace="141" w:wrap="around" w:hAnchor="margin" w:y="-750"/>
                    <w:rPr>
                      <w:rFonts w:ascii="Arial" w:hAnsi="Arial" w:cs="Arial"/>
                    </w:rPr>
                  </w:pPr>
                  <w:r>
                    <w:rPr>
                      <w:rFonts w:ascii="Arial" w:hAnsi="Arial" w:cs="Arial"/>
                    </w:rPr>
                    <w:t>SISTEMA DE LA LENGUA ESPAÑOLA I</w:t>
                  </w:r>
                </w:p>
              </w:tc>
              <w:tc>
                <w:tcPr>
                  <w:tcW w:w="4599" w:type="dxa"/>
                </w:tcPr>
                <w:p w:rsidR="00DF0485" w:rsidRDefault="00DF0485" w:rsidP="0042361B">
                  <w:pPr>
                    <w:framePr w:hSpace="141" w:wrap="around" w:hAnchor="margin" w:y="-750"/>
                    <w:rPr>
                      <w:rFonts w:ascii="Arial" w:hAnsi="Arial" w:cs="Arial"/>
                    </w:rPr>
                  </w:pPr>
                </w:p>
                <w:p w:rsidR="00DF0485" w:rsidRPr="00952C9E" w:rsidRDefault="00DF0485" w:rsidP="0042361B">
                  <w:pPr>
                    <w:framePr w:hSpace="141" w:wrap="around" w:hAnchor="margin" w:y="-750"/>
                    <w:rPr>
                      <w:rFonts w:ascii="Arial" w:hAnsi="Arial" w:cs="Arial"/>
                    </w:rPr>
                  </w:pPr>
                  <w:r>
                    <w:rPr>
                      <w:rFonts w:ascii="Arial" w:hAnsi="Arial" w:cs="Arial"/>
                    </w:rPr>
                    <w:t>PROF. PATRICIA FERNÁNDEZ CÓRDOBA</w:t>
                  </w:r>
                </w:p>
              </w:tc>
              <w:tc>
                <w:tcPr>
                  <w:tcW w:w="4600" w:type="dxa"/>
                </w:tcPr>
                <w:p w:rsidR="00DF0485" w:rsidRPr="00FB57FD" w:rsidRDefault="00DF0485" w:rsidP="0042361B">
                  <w:pPr>
                    <w:framePr w:hSpace="141" w:wrap="around" w:hAnchor="margin" w:y="-750"/>
                    <w:rPr>
                      <w:rFonts w:ascii="Arial" w:hAnsi="Arial" w:cs="Arial"/>
                      <w:szCs w:val="22"/>
                    </w:rPr>
                  </w:pPr>
                </w:p>
              </w:tc>
            </w:tr>
          </w:tbl>
          <w:p w:rsidR="00DF0485" w:rsidRPr="00FB57FD" w:rsidRDefault="00DF0485" w:rsidP="0042361B">
            <w:pPr>
              <w:rPr>
                <w:rFonts w:ascii="Arial" w:hAnsi="Arial" w:cs="Arial"/>
                <w:sz w:val="22"/>
                <w:szCs w:val="24"/>
              </w:rPr>
            </w:pPr>
          </w:p>
          <w:p w:rsidR="00DF0485" w:rsidRPr="00FB57FD" w:rsidRDefault="00DF0485" w:rsidP="0042361B">
            <w:pPr>
              <w:rPr>
                <w:rFonts w:ascii="Arial" w:hAnsi="Arial" w:cs="Arial"/>
                <w:sz w:val="22"/>
                <w:szCs w:val="24"/>
              </w:rPr>
            </w:pPr>
          </w:p>
        </w:tc>
      </w:tr>
    </w:tbl>
    <w:p w:rsidR="00DF0485" w:rsidRPr="00FB57FD" w:rsidRDefault="00DF0485" w:rsidP="00DF0485">
      <w:pPr>
        <w:pBdr>
          <w:top w:val="single" w:sz="4" w:space="1" w:color="auto"/>
          <w:left w:val="single" w:sz="4" w:space="4" w:color="auto"/>
          <w:bottom w:val="single" w:sz="4" w:space="1" w:color="auto"/>
          <w:right w:val="single" w:sz="4" w:space="4" w:color="auto"/>
        </w:pBdr>
        <w:shd w:val="clear" w:color="auto" w:fill="0D0D0D"/>
        <w:jc w:val="both"/>
        <w:rPr>
          <w:rFonts w:ascii="Arial" w:hAnsi="Arial" w:cs="Arial"/>
          <w:b/>
          <w:color w:val="FFFFFF"/>
          <w:szCs w:val="22"/>
        </w:rPr>
      </w:pPr>
      <w:r w:rsidRPr="00FB57FD">
        <w:rPr>
          <w:rFonts w:ascii="Arial" w:hAnsi="Arial" w:cs="Arial"/>
          <w:b/>
          <w:color w:val="FFFFFF"/>
          <w:szCs w:val="22"/>
        </w:rPr>
        <w:t>1. FUNDAMENTACIÓN</w:t>
      </w:r>
    </w:p>
    <w:p w:rsidR="00DF0485" w:rsidRDefault="00DF0485" w:rsidP="00DF0485">
      <w:pPr>
        <w:spacing w:after="100" w:afterAutospacing="1"/>
        <w:jc w:val="both"/>
        <w:rPr>
          <w:rFonts w:ascii="Arial" w:hAnsi="Arial" w:cs="Arial"/>
          <w:b/>
        </w:rPr>
      </w:pPr>
    </w:p>
    <w:p w:rsidR="00DF0485" w:rsidRPr="000B089A" w:rsidRDefault="00DF0485" w:rsidP="00DF0485">
      <w:pPr>
        <w:spacing w:after="100" w:afterAutospacing="1"/>
        <w:jc w:val="both"/>
        <w:rPr>
          <w:rFonts w:ascii="Arial" w:hAnsi="Arial" w:cs="Arial"/>
          <w:b/>
          <w:sz w:val="22"/>
          <w:szCs w:val="22"/>
        </w:rPr>
      </w:pPr>
      <w:r w:rsidRPr="000B089A">
        <w:rPr>
          <w:rFonts w:ascii="Arial" w:hAnsi="Arial" w:cs="Arial"/>
          <w:b/>
          <w:sz w:val="22"/>
          <w:szCs w:val="22"/>
        </w:rPr>
        <w:t>Los usos del lenguaje y la gramática</w:t>
      </w:r>
    </w:p>
    <w:p w:rsidR="00DF0485" w:rsidRPr="000B089A" w:rsidRDefault="00DF0485" w:rsidP="00DF0485">
      <w:pPr>
        <w:shd w:val="clear" w:color="auto" w:fill="FFFFFF"/>
        <w:spacing w:after="100" w:afterAutospacing="1"/>
        <w:jc w:val="both"/>
        <w:rPr>
          <w:rFonts w:ascii="Arial" w:hAnsi="Arial" w:cs="Arial"/>
          <w:sz w:val="22"/>
          <w:szCs w:val="22"/>
        </w:rPr>
      </w:pPr>
      <w:r w:rsidRPr="000B089A">
        <w:rPr>
          <w:rFonts w:ascii="Arial" w:hAnsi="Arial" w:cs="Arial"/>
          <w:sz w:val="22"/>
          <w:szCs w:val="22"/>
        </w:rPr>
        <w:t xml:space="preserve">El fenómeno del lenguaje está atravesado por numerosos aspectos estructurales, sociales, psicológicos, ideológicos, etc. Todos estos no son sólo lineamientos para el análisis del fenómeno lingüístico, sino que confluyen en las realizaciones concretas del lenguaje. Por ello, al centrar el estudio de la lengua en uno solo de esos aspectos (en el caso de este espacio curricular, lo gramatical), no deben perderse de vista los demás, ni dejar de lado los aspectos históricos en el desarrollo de la disciplina. </w:t>
      </w:r>
      <w:r w:rsidRPr="000B089A">
        <w:rPr>
          <w:rFonts w:ascii="Arial" w:hAnsi="Arial" w:cs="Arial"/>
          <w:sz w:val="22"/>
          <w:szCs w:val="22"/>
        </w:rPr>
        <w:tab/>
      </w:r>
    </w:p>
    <w:p w:rsidR="00DF0485" w:rsidRPr="000B089A" w:rsidRDefault="00DF0485" w:rsidP="00DF0485">
      <w:pPr>
        <w:shd w:val="clear" w:color="auto" w:fill="FFFFFF"/>
        <w:spacing w:after="100" w:afterAutospacing="1"/>
        <w:jc w:val="both"/>
        <w:rPr>
          <w:rFonts w:ascii="Arial" w:hAnsi="Arial" w:cs="Arial"/>
          <w:sz w:val="22"/>
          <w:szCs w:val="22"/>
        </w:rPr>
      </w:pPr>
      <w:r w:rsidRPr="000B089A">
        <w:rPr>
          <w:rFonts w:ascii="Arial" w:hAnsi="Arial" w:cs="Arial"/>
          <w:sz w:val="22"/>
          <w:szCs w:val="22"/>
        </w:rPr>
        <w:t xml:space="preserve">Las funciones primordiales del lenguaje son la construcción de representaciones y la función comunicativa. Estas funciones no se excluyen entre sí sino que están íntimamente relacionadas en diversos actos del lenguaje. De esta manera, las representaciones lingüísticas que el sujeto construye sobre la realidad y sobre su propio pensamiento se convierten en el principal contenido de la comunicación. </w:t>
      </w:r>
    </w:p>
    <w:p w:rsidR="00DF0485" w:rsidRPr="000B089A" w:rsidRDefault="00DF0485" w:rsidP="00DF0485">
      <w:pPr>
        <w:shd w:val="clear" w:color="auto" w:fill="FFFFFF"/>
        <w:spacing w:after="100" w:afterAutospacing="1"/>
        <w:jc w:val="both"/>
        <w:rPr>
          <w:rFonts w:ascii="Arial" w:eastAsia="Calibri" w:hAnsi="Arial" w:cs="Arial"/>
          <w:color w:val="000000"/>
          <w:sz w:val="22"/>
          <w:szCs w:val="22"/>
        </w:rPr>
      </w:pPr>
      <w:r w:rsidRPr="000B089A">
        <w:rPr>
          <w:rFonts w:ascii="Arial" w:hAnsi="Arial" w:cs="Arial"/>
          <w:sz w:val="22"/>
          <w:szCs w:val="22"/>
        </w:rPr>
        <w:t>Cierto es que e</w:t>
      </w:r>
      <w:r w:rsidRPr="000B089A">
        <w:rPr>
          <w:rFonts w:ascii="Arial" w:hAnsi="Arial" w:cs="Arial"/>
          <w:color w:val="000000"/>
          <w:sz w:val="22"/>
          <w:szCs w:val="22"/>
        </w:rPr>
        <w:t>n la lingüística actual, el formalismo y el funcionalismo se oponen, entre otros aspectos, en el énfasis relativo que asignan al componente cognitivo y al comunicativo, respectivamente, como función básica del lengua</w:t>
      </w:r>
      <w:r w:rsidRPr="000B089A">
        <w:rPr>
          <w:rFonts w:ascii="Arial" w:hAnsi="Arial" w:cs="Arial"/>
          <w:color w:val="000000"/>
          <w:sz w:val="22"/>
          <w:szCs w:val="22"/>
        </w:rPr>
        <w:softHyphen/>
        <w:t>je humano. El primero destaca su relación con el pensamiento. El segundo lo entiende prioritariamente como el instrumento privilegiado de la comunica</w:t>
      </w:r>
      <w:r w:rsidRPr="000B089A">
        <w:rPr>
          <w:rFonts w:ascii="Arial" w:hAnsi="Arial" w:cs="Arial"/>
          <w:color w:val="000000"/>
          <w:sz w:val="22"/>
          <w:szCs w:val="22"/>
        </w:rPr>
        <w:softHyphen/>
        <w:t xml:space="preserve">ción. </w:t>
      </w:r>
      <w:r w:rsidRPr="000B089A">
        <w:rPr>
          <w:rFonts w:ascii="Arial" w:eastAsia="Calibri" w:hAnsi="Arial" w:cs="Arial"/>
          <w:color w:val="000000"/>
          <w:sz w:val="22"/>
          <w:szCs w:val="22"/>
        </w:rPr>
        <w:t>En el terreno de la enseñanza, estas dos posturas teóricas no son incompatibles e incluso pueden ser complementarias: la gramática da cuenta de los mecanismos formales y el enfoque comunicativo de la función –pragmático-discursiva– que el hablante les asigna</w:t>
      </w:r>
      <w:r w:rsidRPr="000B089A">
        <w:rPr>
          <w:rStyle w:val="Refdenotaalpie"/>
          <w:rFonts w:ascii="Arial" w:eastAsia="Calibri" w:hAnsi="Arial" w:cs="Arial"/>
          <w:color w:val="000000"/>
          <w:sz w:val="22"/>
          <w:szCs w:val="22"/>
        </w:rPr>
        <w:footnoteReference w:id="1"/>
      </w:r>
      <w:r w:rsidRPr="000B089A">
        <w:rPr>
          <w:rFonts w:ascii="Arial" w:eastAsia="Calibri" w:hAnsi="Arial" w:cs="Arial"/>
          <w:color w:val="000000"/>
          <w:sz w:val="22"/>
          <w:szCs w:val="22"/>
        </w:rPr>
        <w:t>.</w:t>
      </w:r>
    </w:p>
    <w:p w:rsidR="00DF0485" w:rsidRPr="000B089A" w:rsidRDefault="00DF0485" w:rsidP="00DF0485">
      <w:pPr>
        <w:shd w:val="clear" w:color="auto" w:fill="FFFFFF"/>
        <w:spacing w:after="100" w:afterAutospacing="1"/>
        <w:jc w:val="both"/>
        <w:rPr>
          <w:rFonts w:ascii="Arial" w:eastAsia="Calibri" w:hAnsi="Arial" w:cs="Arial"/>
          <w:sz w:val="22"/>
          <w:szCs w:val="22"/>
        </w:rPr>
      </w:pPr>
      <w:r w:rsidRPr="000B089A">
        <w:rPr>
          <w:rFonts w:ascii="Arial" w:hAnsi="Arial" w:cs="Arial"/>
          <w:sz w:val="22"/>
          <w:szCs w:val="22"/>
        </w:rPr>
        <w:t>El aprendizaje y la reflexión sobre la gramática de nuestra lengua, por lo tanto, deben apoyarse tanto en la producción y la comprensión de discursos socialmente relevantes y adecuados, como en la reflexión metalingüística de esas prácticas discursivas, teniendo en cuenta el contexto comunicacional y de la recepción.</w:t>
      </w:r>
    </w:p>
    <w:p w:rsidR="00DF0485" w:rsidRPr="000B089A" w:rsidRDefault="00DF0485" w:rsidP="00DF0485">
      <w:pPr>
        <w:spacing w:after="100" w:afterAutospacing="1"/>
        <w:ind w:left="720"/>
        <w:jc w:val="both"/>
        <w:rPr>
          <w:rFonts w:ascii="Arial" w:hAnsi="Arial" w:cs="Arial"/>
          <w:b/>
          <w:sz w:val="22"/>
          <w:szCs w:val="22"/>
        </w:rPr>
      </w:pPr>
      <w:r w:rsidRPr="000B089A">
        <w:rPr>
          <w:rFonts w:ascii="Arial" w:hAnsi="Arial" w:cs="Arial"/>
          <w:b/>
          <w:sz w:val="22"/>
          <w:szCs w:val="22"/>
        </w:rPr>
        <w:t>La formación y la práctica docente del Nivel Medio</w:t>
      </w:r>
    </w:p>
    <w:p w:rsidR="00DF0485" w:rsidRPr="000B089A" w:rsidRDefault="00DF0485" w:rsidP="00DF0485">
      <w:pPr>
        <w:spacing w:after="100" w:afterAutospacing="1"/>
        <w:ind w:firstLine="360"/>
        <w:jc w:val="both"/>
        <w:rPr>
          <w:rFonts w:ascii="Arial" w:hAnsi="Arial" w:cs="Arial"/>
          <w:sz w:val="22"/>
          <w:szCs w:val="22"/>
        </w:rPr>
      </w:pPr>
      <w:r w:rsidRPr="000B089A">
        <w:rPr>
          <w:rFonts w:ascii="Arial" w:hAnsi="Arial" w:cs="Arial"/>
          <w:sz w:val="22"/>
          <w:szCs w:val="22"/>
        </w:rPr>
        <w:lastRenderedPageBreak/>
        <w:t>La formación docente en Nivel Medio, en tanto este se ocupa de acompañar a los estudiantes en una etapa de alfabetización avanzada, debe centrarse, en cuanto al estudio de la lengua, en posibilitar la reflexión sobre el lenguaje y sus estructuras. Del mismo modo, debe buscar que los estudiantes puedan desnaturalizar el uso intuitivo de la lengua a través de la reflexión metalingüística.</w:t>
      </w:r>
    </w:p>
    <w:p w:rsidR="00DF0485" w:rsidRPr="000B089A" w:rsidRDefault="00DF0485" w:rsidP="00DF0485">
      <w:pPr>
        <w:spacing w:after="100" w:afterAutospacing="1"/>
        <w:ind w:firstLine="360"/>
        <w:jc w:val="both"/>
        <w:rPr>
          <w:rFonts w:ascii="Arial" w:hAnsi="Arial" w:cs="Arial"/>
          <w:b/>
          <w:sz w:val="22"/>
          <w:szCs w:val="22"/>
        </w:rPr>
      </w:pPr>
      <w:r w:rsidRPr="000B089A">
        <w:rPr>
          <w:rFonts w:ascii="Arial" w:hAnsi="Arial" w:cs="Arial"/>
          <w:sz w:val="22"/>
          <w:szCs w:val="22"/>
        </w:rPr>
        <w:t>Es claro que esto no debe suponer la práctica automatizada y descontextualizada del análisis oracional o textual. El conocimiento de múltiples aproximaciones teóricas le permitirá al futuro docente acompañar a sus estudiantes en este proceso de aprendizaje reflexivo.</w:t>
      </w:r>
      <w:r w:rsidRPr="000B089A">
        <w:rPr>
          <w:sz w:val="22"/>
          <w:szCs w:val="22"/>
        </w:rPr>
        <w:t xml:space="preserve"> </w:t>
      </w:r>
    </w:p>
    <w:p w:rsidR="00DF0485" w:rsidRPr="000B089A" w:rsidRDefault="00DF0485" w:rsidP="00DF0485">
      <w:pPr>
        <w:spacing w:after="100" w:afterAutospacing="1"/>
        <w:ind w:firstLine="360"/>
        <w:jc w:val="both"/>
        <w:rPr>
          <w:rFonts w:ascii="Arial" w:hAnsi="Arial" w:cs="Arial"/>
          <w:sz w:val="22"/>
          <w:szCs w:val="22"/>
        </w:rPr>
      </w:pPr>
      <w:r w:rsidRPr="000B089A">
        <w:rPr>
          <w:rFonts w:ascii="Arial" w:hAnsi="Arial" w:cs="Arial"/>
          <w:sz w:val="22"/>
          <w:szCs w:val="22"/>
        </w:rPr>
        <w:t>Es imprescindible, igualmente, hacer mención a los sujetos que habitan las aulas del Nivel Medio. Para ello, hay que comprender las profundas transformaciones sociales que han configurado diferentes sentidos atribuidos a las adolescencias, en virtud de las profundas desigualdades sociales que signan a la sociedad contemporánea. Las adolescencias, en plural, no son naturales: son una producción que depende del modo en el que se asume la función adulta inscripta en un marco social.</w:t>
      </w:r>
    </w:p>
    <w:p w:rsidR="00DF0485" w:rsidRPr="000B089A" w:rsidRDefault="00DF0485" w:rsidP="00DF0485">
      <w:pPr>
        <w:jc w:val="both"/>
        <w:rPr>
          <w:rFonts w:ascii="Arial" w:hAnsi="Arial" w:cs="Arial"/>
          <w:sz w:val="22"/>
          <w:szCs w:val="22"/>
        </w:rPr>
      </w:pPr>
    </w:p>
    <w:p w:rsidR="00DF0485" w:rsidRPr="000B089A" w:rsidRDefault="00DF0485" w:rsidP="00DF0485">
      <w:pPr>
        <w:pBdr>
          <w:top w:val="single" w:sz="4" w:space="1" w:color="auto"/>
          <w:left w:val="single" w:sz="4" w:space="4" w:color="auto"/>
          <w:bottom w:val="single" w:sz="4" w:space="1" w:color="auto"/>
          <w:right w:val="single" w:sz="4" w:space="4" w:color="auto"/>
        </w:pBdr>
        <w:shd w:val="clear" w:color="auto" w:fill="0D0D0D"/>
        <w:jc w:val="both"/>
        <w:rPr>
          <w:rFonts w:ascii="Arial" w:hAnsi="Arial" w:cs="Arial"/>
          <w:b/>
          <w:color w:val="FFFFFF"/>
          <w:sz w:val="22"/>
          <w:szCs w:val="22"/>
        </w:rPr>
      </w:pPr>
      <w:r w:rsidRPr="000B089A">
        <w:rPr>
          <w:rFonts w:ascii="Arial" w:hAnsi="Arial" w:cs="Arial"/>
          <w:b/>
          <w:color w:val="FFFFFF"/>
          <w:sz w:val="22"/>
          <w:szCs w:val="22"/>
        </w:rPr>
        <w:t>2. OBJETIVOS</w:t>
      </w:r>
    </w:p>
    <w:p w:rsidR="00DF0485" w:rsidRPr="000B089A" w:rsidRDefault="00DF0485" w:rsidP="00DF0485">
      <w:pPr>
        <w:autoSpaceDE w:val="0"/>
        <w:autoSpaceDN w:val="0"/>
        <w:adjustRightInd w:val="0"/>
        <w:spacing w:after="100" w:afterAutospacing="1"/>
        <w:rPr>
          <w:rFonts w:ascii="Arial" w:hAnsi="Arial" w:cs="Arial"/>
          <w:i/>
          <w:sz w:val="22"/>
          <w:szCs w:val="22"/>
        </w:rPr>
      </w:pPr>
    </w:p>
    <w:p w:rsidR="00DF0485" w:rsidRPr="000B089A" w:rsidRDefault="00DF0485" w:rsidP="00DF0485">
      <w:pPr>
        <w:autoSpaceDE w:val="0"/>
        <w:autoSpaceDN w:val="0"/>
        <w:adjustRightInd w:val="0"/>
        <w:spacing w:after="100" w:afterAutospacing="1"/>
        <w:rPr>
          <w:rFonts w:ascii="Arial" w:hAnsi="Arial" w:cs="Arial"/>
          <w:i/>
          <w:sz w:val="22"/>
          <w:szCs w:val="22"/>
        </w:rPr>
      </w:pPr>
      <w:r w:rsidRPr="000B089A">
        <w:rPr>
          <w:rFonts w:ascii="Arial" w:hAnsi="Arial" w:cs="Arial"/>
          <w:i/>
          <w:sz w:val="22"/>
          <w:szCs w:val="22"/>
        </w:rPr>
        <w:t>Que las y los estudiantes de la Formación Docente:</w:t>
      </w:r>
    </w:p>
    <w:p w:rsidR="00DF0485" w:rsidRPr="000B089A" w:rsidRDefault="00DF0485" w:rsidP="00DF0485">
      <w:pPr>
        <w:numPr>
          <w:ilvl w:val="0"/>
          <w:numId w:val="2"/>
        </w:numPr>
        <w:tabs>
          <w:tab w:val="clear" w:pos="851"/>
          <w:tab w:val="num" w:pos="360"/>
        </w:tabs>
        <w:suppressAutoHyphens w:val="0"/>
        <w:autoSpaceDE w:val="0"/>
        <w:autoSpaceDN w:val="0"/>
        <w:adjustRightInd w:val="0"/>
        <w:spacing w:after="100" w:afterAutospacing="1"/>
        <w:ind w:left="0"/>
        <w:jc w:val="both"/>
        <w:rPr>
          <w:rFonts w:ascii="Arial" w:hAnsi="Arial" w:cs="Arial"/>
          <w:sz w:val="22"/>
          <w:szCs w:val="22"/>
        </w:rPr>
      </w:pPr>
      <w:r w:rsidRPr="000B089A">
        <w:rPr>
          <w:rFonts w:ascii="Arial" w:hAnsi="Arial" w:cs="Arial"/>
          <w:sz w:val="22"/>
          <w:szCs w:val="22"/>
        </w:rPr>
        <w:t>conozcan los desarrollos teóricos centrales de las ciencias del lenguaje, especialmente aquellos que puedan orientar decisiones didácticas para el Nivel Medio.</w:t>
      </w:r>
    </w:p>
    <w:p w:rsidR="00DF0485" w:rsidRPr="000B089A" w:rsidRDefault="00DF0485" w:rsidP="00DF0485">
      <w:pPr>
        <w:numPr>
          <w:ilvl w:val="0"/>
          <w:numId w:val="2"/>
        </w:numPr>
        <w:tabs>
          <w:tab w:val="clear" w:pos="851"/>
          <w:tab w:val="left" w:pos="0"/>
          <w:tab w:val="num" w:pos="360"/>
        </w:tabs>
        <w:suppressAutoHyphens w:val="0"/>
        <w:autoSpaceDE w:val="0"/>
        <w:autoSpaceDN w:val="0"/>
        <w:adjustRightInd w:val="0"/>
        <w:spacing w:after="100" w:afterAutospacing="1"/>
        <w:ind w:left="0"/>
        <w:jc w:val="both"/>
        <w:rPr>
          <w:rFonts w:ascii="Arial" w:hAnsi="Arial" w:cs="Arial"/>
          <w:sz w:val="22"/>
          <w:szCs w:val="22"/>
        </w:rPr>
      </w:pPr>
      <w:r w:rsidRPr="000B089A">
        <w:rPr>
          <w:rFonts w:ascii="Arial" w:hAnsi="Arial" w:cs="Arial"/>
          <w:bCs/>
          <w:sz w:val="22"/>
          <w:szCs w:val="22"/>
        </w:rPr>
        <w:t>c</w:t>
      </w:r>
      <w:r w:rsidRPr="000B089A">
        <w:rPr>
          <w:rFonts w:ascii="Arial" w:hAnsi="Arial" w:cs="Arial"/>
          <w:sz w:val="22"/>
          <w:szCs w:val="22"/>
        </w:rPr>
        <w:t>onstruyan su rol de mediador entre la complejidad del fenómeno lingüístico y los jóvenes a partir de los ejes de selección y contextualización de los contenidos a abordar.</w:t>
      </w:r>
    </w:p>
    <w:p w:rsidR="00DF0485" w:rsidRPr="000B089A" w:rsidRDefault="00DF0485" w:rsidP="00DF0485">
      <w:pPr>
        <w:numPr>
          <w:ilvl w:val="0"/>
          <w:numId w:val="2"/>
        </w:numPr>
        <w:tabs>
          <w:tab w:val="clear" w:pos="851"/>
          <w:tab w:val="left" w:pos="0"/>
          <w:tab w:val="num" w:pos="360"/>
        </w:tabs>
        <w:suppressAutoHyphens w:val="0"/>
        <w:autoSpaceDE w:val="0"/>
        <w:autoSpaceDN w:val="0"/>
        <w:adjustRightInd w:val="0"/>
        <w:spacing w:after="100" w:afterAutospacing="1"/>
        <w:ind w:left="0"/>
        <w:jc w:val="both"/>
        <w:rPr>
          <w:rFonts w:ascii="Arial" w:hAnsi="Arial" w:cs="Arial"/>
          <w:sz w:val="22"/>
          <w:szCs w:val="22"/>
        </w:rPr>
      </w:pPr>
      <w:r w:rsidRPr="000B089A">
        <w:rPr>
          <w:rFonts w:ascii="Arial" w:hAnsi="Arial" w:cs="Arial"/>
          <w:sz w:val="22"/>
          <w:szCs w:val="22"/>
        </w:rPr>
        <w:t>diseñen estrategias de intervención para favorecer la reflexión metalingüística.</w:t>
      </w:r>
    </w:p>
    <w:p w:rsidR="00DF0485" w:rsidRPr="000B089A" w:rsidRDefault="00DF0485" w:rsidP="00DF0485">
      <w:pPr>
        <w:numPr>
          <w:ilvl w:val="0"/>
          <w:numId w:val="2"/>
        </w:numPr>
        <w:tabs>
          <w:tab w:val="clear" w:pos="851"/>
          <w:tab w:val="num" w:pos="360"/>
        </w:tabs>
        <w:suppressAutoHyphens w:val="0"/>
        <w:autoSpaceDE w:val="0"/>
        <w:autoSpaceDN w:val="0"/>
        <w:adjustRightInd w:val="0"/>
        <w:spacing w:after="100" w:afterAutospacing="1"/>
        <w:ind w:left="0"/>
        <w:jc w:val="both"/>
        <w:rPr>
          <w:rFonts w:ascii="Arial" w:hAnsi="Arial" w:cs="Arial"/>
          <w:sz w:val="22"/>
          <w:szCs w:val="22"/>
        </w:rPr>
      </w:pPr>
      <w:r w:rsidRPr="000B089A">
        <w:rPr>
          <w:rFonts w:ascii="Arial" w:hAnsi="Arial" w:cs="Arial"/>
          <w:sz w:val="22"/>
          <w:szCs w:val="22"/>
        </w:rPr>
        <w:t>asuman una actitud crítica ante la problemática de la diversidad lingüística y una actitud comprometida frente a la discriminación.</w:t>
      </w:r>
    </w:p>
    <w:p w:rsidR="00DF0485" w:rsidRPr="000B089A" w:rsidRDefault="00DF0485" w:rsidP="00DF0485">
      <w:pPr>
        <w:numPr>
          <w:ilvl w:val="0"/>
          <w:numId w:val="2"/>
        </w:numPr>
        <w:tabs>
          <w:tab w:val="clear" w:pos="851"/>
          <w:tab w:val="left" w:pos="0"/>
          <w:tab w:val="num" w:pos="360"/>
        </w:tabs>
        <w:suppressAutoHyphens w:val="0"/>
        <w:autoSpaceDE w:val="0"/>
        <w:autoSpaceDN w:val="0"/>
        <w:adjustRightInd w:val="0"/>
        <w:spacing w:after="100" w:afterAutospacing="1"/>
        <w:ind w:left="0"/>
        <w:jc w:val="both"/>
        <w:rPr>
          <w:rFonts w:ascii="Arial" w:hAnsi="Arial" w:cs="Arial"/>
          <w:sz w:val="22"/>
          <w:szCs w:val="22"/>
        </w:rPr>
      </w:pPr>
      <w:r w:rsidRPr="000B089A">
        <w:rPr>
          <w:rFonts w:ascii="Arial" w:hAnsi="Arial" w:cs="Arial"/>
          <w:sz w:val="22"/>
          <w:szCs w:val="22"/>
        </w:rPr>
        <w:t>desarrollen su propio desempeño como usuario de la lengua oral y escrita en relación con situaciones comunicativas habituales en la Práctica Profesional.</w:t>
      </w:r>
    </w:p>
    <w:p w:rsidR="00DF0485" w:rsidRPr="000B089A" w:rsidRDefault="00DF0485" w:rsidP="00DF0485">
      <w:pPr>
        <w:jc w:val="both"/>
        <w:rPr>
          <w:rFonts w:ascii="Arial" w:hAnsi="Arial" w:cs="Arial"/>
          <w:sz w:val="22"/>
          <w:szCs w:val="22"/>
        </w:rPr>
      </w:pPr>
    </w:p>
    <w:p w:rsidR="00DF0485" w:rsidRPr="00FB57FD" w:rsidRDefault="00DF0485" w:rsidP="00DF0485">
      <w:pPr>
        <w:pBdr>
          <w:top w:val="single" w:sz="4" w:space="1" w:color="auto"/>
          <w:left w:val="single" w:sz="4" w:space="4" w:color="auto"/>
          <w:bottom w:val="single" w:sz="4" w:space="1" w:color="auto"/>
          <w:right w:val="single" w:sz="4" w:space="4" w:color="auto"/>
        </w:pBdr>
        <w:shd w:val="clear" w:color="auto" w:fill="0D0D0D"/>
        <w:jc w:val="both"/>
        <w:rPr>
          <w:rFonts w:ascii="Arial" w:hAnsi="Arial" w:cs="Arial"/>
          <w:b/>
          <w:color w:val="FFFFFF"/>
          <w:szCs w:val="22"/>
        </w:rPr>
      </w:pPr>
      <w:r w:rsidRPr="00FB57FD">
        <w:rPr>
          <w:rFonts w:ascii="Arial" w:hAnsi="Arial" w:cs="Arial"/>
          <w:b/>
          <w:color w:val="FFFFFF"/>
          <w:szCs w:val="22"/>
        </w:rPr>
        <w:t>3. CONTENIDOS</w:t>
      </w:r>
      <w:r>
        <w:rPr>
          <w:rFonts w:ascii="Arial" w:hAnsi="Arial" w:cs="Arial"/>
          <w:b/>
          <w:color w:val="FFFFFF"/>
          <w:szCs w:val="22"/>
        </w:rPr>
        <w:t xml:space="preserve"> – BIBLIOGRAFÍA </w:t>
      </w:r>
      <w:bookmarkStart w:id="0" w:name="_toc164"/>
      <w:bookmarkEnd w:id="0"/>
    </w:p>
    <w:p w:rsidR="00DF0485" w:rsidRDefault="00DF0485" w:rsidP="00DF0485">
      <w:pPr>
        <w:spacing w:after="100" w:afterAutospacing="1"/>
        <w:jc w:val="both"/>
        <w:rPr>
          <w:rFonts w:ascii="Arial" w:hAnsi="Arial" w:cs="Arial"/>
          <w:b/>
          <w:sz w:val="22"/>
          <w:szCs w:val="22"/>
        </w:rPr>
      </w:pPr>
    </w:p>
    <w:p w:rsidR="00DF0485" w:rsidRPr="00777097" w:rsidRDefault="00DF0485" w:rsidP="00DF0485">
      <w:pPr>
        <w:spacing w:after="100" w:afterAutospacing="1"/>
        <w:jc w:val="both"/>
        <w:rPr>
          <w:rFonts w:ascii="Arial" w:hAnsi="Arial" w:cs="Arial"/>
          <w:b/>
          <w:sz w:val="22"/>
          <w:szCs w:val="22"/>
        </w:rPr>
      </w:pPr>
      <w:r w:rsidRPr="00777097">
        <w:rPr>
          <w:rFonts w:ascii="Arial" w:hAnsi="Arial" w:cs="Arial"/>
          <w:b/>
          <w:sz w:val="22"/>
          <w:szCs w:val="22"/>
        </w:rPr>
        <w:t>Contenidos Conceptuales</w:t>
      </w:r>
      <w:r w:rsidRPr="00777097">
        <w:rPr>
          <w:rStyle w:val="Refdenotaalpie"/>
          <w:rFonts w:ascii="Arial" w:hAnsi="Arial" w:cs="Arial"/>
          <w:b/>
          <w:sz w:val="22"/>
          <w:szCs w:val="22"/>
        </w:rPr>
        <w:footnoteReference w:id="2"/>
      </w:r>
    </w:p>
    <w:p w:rsidR="00DF0485" w:rsidRPr="00777097" w:rsidRDefault="00DF0485" w:rsidP="00DF0485">
      <w:pPr>
        <w:pStyle w:val="Default"/>
        <w:numPr>
          <w:ilvl w:val="0"/>
          <w:numId w:val="3"/>
        </w:numPr>
        <w:spacing w:after="100" w:afterAutospacing="1"/>
        <w:jc w:val="both"/>
        <w:rPr>
          <w:sz w:val="22"/>
          <w:szCs w:val="22"/>
        </w:rPr>
      </w:pPr>
      <w:r w:rsidRPr="00777097">
        <w:rPr>
          <w:sz w:val="22"/>
          <w:szCs w:val="22"/>
        </w:rPr>
        <w:t xml:space="preserve">Características del lenguaje humano. La lengua como sistema. </w:t>
      </w:r>
    </w:p>
    <w:p w:rsidR="00DF0485" w:rsidRPr="00777097" w:rsidRDefault="00DF0485" w:rsidP="00DF0485">
      <w:pPr>
        <w:pStyle w:val="Default"/>
        <w:numPr>
          <w:ilvl w:val="1"/>
          <w:numId w:val="3"/>
        </w:numPr>
        <w:spacing w:after="100" w:afterAutospacing="1"/>
        <w:jc w:val="both"/>
        <w:rPr>
          <w:sz w:val="22"/>
          <w:szCs w:val="22"/>
        </w:rPr>
      </w:pPr>
      <w:r w:rsidRPr="00777097">
        <w:rPr>
          <w:sz w:val="22"/>
          <w:szCs w:val="22"/>
        </w:rPr>
        <w:t xml:space="preserve">De la teoría Saussureana a las nociones de </w:t>
      </w:r>
      <w:r w:rsidRPr="00777097">
        <w:rPr>
          <w:i/>
          <w:sz w:val="22"/>
          <w:szCs w:val="22"/>
        </w:rPr>
        <w:t>Habla, norma y sistema</w:t>
      </w:r>
      <w:r w:rsidRPr="00777097">
        <w:rPr>
          <w:sz w:val="22"/>
          <w:szCs w:val="22"/>
        </w:rPr>
        <w:t xml:space="preserve"> de Eugen Coseriu. </w:t>
      </w:r>
    </w:p>
    <w:p w:rsidR="00DF0485" w:rsidRPr="00777097" w:rsidRDefault="00DF0485" w:rsidP="00DF0485">
      <w:pPr>
        <w:pStyle w:val="Default"/>
        <w:numPr>
          <w:ilvl w:val="1"/>
          <w:numId w:val="3"/>
        </w:numPr>
        <w:spacing w:after="100" w:afterAutospacing="1"/>
        <w:jc w:val="both"/>
        <w:rPr>
          <w:sz w:val="22"/>
          <w:szCs w:val="22"/>
        </w:rPr>
      </w:pPr>
      <w:r w:rsidRPr="00777097">
        <w:rPr>
          <w:sz w:val="22"/>
          <w:szCs w:val="22"/>
        </w:rPr>
        <w:t xml:space="preserve">El enfoque estructuralista y el enfoque cognitivo. </w:t>
      </w:r>
    </w:p>
    <w:p w:rsidR="00DF0485" w:rsidRPr="00777097" w:rsidRDefault="00DF0485" w:rsidP="00DF0485">
      <w:pPr>
        <w:pStyle w:val="Default"/>
        <w:numPr>
          <w:ilvl w:val="0"/>
          <w:numId w:val="3"/>
        </w:numPr>
        <w:spacing w:after="100" w:afterAutospacing="1"/>
        <w:jc w:val="both"/>
        <w:rPr>
          <w:sz w:val="22"/>
          <w:szCs w:val="22"/>
        </w:rPr>
      </w:pPr>
      <w:r w:rsidRPr="00777097">
        <w:rPr>
          <w:sz w:val="22"/>
          <w:szCs w:val="22"/>
        </w:rPr>
        <w:t xml:space="preserve">La gramática. Vinculaciones históricas entre gramática y lenguaje. </w:t>
      </w:r>
    </w:p>
    <w:p w:rsidR="00DF0485" w:rsidRPr="00777097" w:rsidRDefault="00DF0485" w:rsidP="00DF0485">
      <w:pPr>
        <w:pStyle w:val="Default"/>
        <w:numPr>
          <w:ilvl w:val="1"/>
          <w:numId w:val="3"/>
        </w:numPr>
        <w:spacing w:after="100" w:afterAutospacing="1"/>
        <w:jc w:val="both"/>
        <w:rPr>
          <w:sz w:val="22"/>
          <w:szCs w:val="22"/>
        </w:rPr>
      </w:pPr>
      <w:r w:rsidRPr="00777097">
        <w:rPr>
          <w:sz w:val="22"/>
          <w:szCs w:val="22"/>
        </w:rPr>
        <w:t xml:space="preserve">Tipos de gramática: universal, particular, normativa y descriptiva. </w:t>
      </w:r>
    </w:p>
    <w:p w:rsidR="00DF0485" w:rsidRPr="00777097" w:rsidRDefault="00DF0485" w:rsidP="00DF0485">
      <w:pPr>
        <w:pStyle w:val="Default"/>
        <w:numPr>
          <w:ilvl w:val="1"/>
          <w:numId w:val="3"/>
        </w:numPr>
        <w:spacing w:after="100" w:afterAutospacing="1"/>
        <w:jc w:val="both"/>
        <w:rPr>
          <w:sz w:val="22"/>
          <w:szCs w:val="22"/>
        </w:rPr>
      </w:pPr>
      <w:r w:rsidRPr="00777097">
        <w:rPr>
          <w:sz w:val="22"/>
          <w:szCs w:val="22"/>
        </w:rPr>
        <w:t xml:space="preserve">El concepto de interfaces en el estudio de la gramática del español. </w:t>
      </w:r>
    </w:p>
    <w:p w:rsidR="00DF0485" w:rsidRPr="00777097" w:rsidRDefault="00DF0485" w:rsidP="00DF0485">
      <w:pPr>
        <w:pStyle w:val="Default"/>
        <w:numPr>
          <w:ilvl w:val="1"/>
          <w:numId w:val="3"/>
        </w:numPr>
        <w:spacing w:after="100" w:afterAutospacing="1"/>
        <w:jc w:val="both"/>
        <w:rPr>
          <w:sz w:val="22"/>
          <w:szCs w:val="22"/>
        </w:rPr>
      </w:pPr>
      <w:r w:rsidRPr="00777097">
        <w:rPr>
          <w:sz w:val="22"/>
          <w:szCs w:val="22"/>
        </w:rPr>
        <w:t>¿Para qué enseñar gramática? Los supuestos sobre el conocimento gramatical.</w:t>
      </w:r>
    </w:p>
    <w:p w:rsidR="00DF0485" w:rsidRPr="00777097" w:rsidRDefault="00DF0485" w:rsidP="00DF0485">
      <w:pPr>
        <w:pStyle w:val="Default"/>
        <w:numPr>
          <w:ilvl w:val="0"/>
          <w:numId w:val="3"/>
        </w:numPr>
        <w:spacing w:after="100" w:afterAutospacing="1"/>
        <w:jc w:val="both"/>
        <w:rPr>
          <w:sz w:val="22"/>
          <w:szCs w:val="22"/>
        </w:rPr>
      </w:pPr>
      <w:r w:rsidRPr="00777097">
        <w:rPr>
          <w:sz w:val="22"/>
          <w:szCs w:val="22"/>
        </w:rPr>
        <w:t xml:space="preserve"> Morfología. Estructura interna de la palabra.</w:t>
      </w:r>
    </w:p>
    <w:p w:rsidR="00DF0485" w:rsidRPr="00777097" w:rsidRDefault="00DF0485" w:rsidP="00DF0485">
      <w:pPr>
        <w:pStyle w:val="Default"/>
        <w:numPr>
          <w:ilvl w:val="1"/>
          <w:numId w:val="3"/>
        </w:numPr>
        <w:spacing w:after="100" w:afterAutospacing="1"/>
        <w:jc w:val="both"/>
        <w:rPr>
          <w:sz w:val="22"/>
          <w:szCs w:val="22"/>
        </w:rPr>
      </w:pPr>
      <w:r w:rsidRPr="00777097">
        <w:rPr>
          <w:sz w:val="22"/>
          <w:szCs w:val="22"/>
        </w:rPr>
        <w:t>Formación de palabras: flexión y derivación.</w:t>
      </w:r>
    </w:p>
    <w:p w:rsidR="00DF0485" w:rsidRPr="00777097" w:rsidRDefault="00DF0485" w:rsidP="00DF0485">
      <w:pPr>
        <w:pStyle w:val="Default"/>
        <w:numPr>
          <w:ilvl w:val="1"/>
          <w:numId w:val="3"/>
        </w:numPr>
        <w:spacing w:after="100" w:afterAutospacing="1"/>
        <w:jc w:val="both"/>
        <w:rPr>
          <w:sz w:val="22"/>
          <w:szCs w:val="22"/>
        </w:rPr>
      </w:pPr>
      <w:r w:rsidRPr="00777097">
        <w:rPr>
          <w:sz w:val="22"/>
          <w:szCs w:val="22"/>
        </w:rPr>
        <w:t>La flexión verbal.</w:t>
      </w:r>
    </w:p>
    <w:p w:rsidR="00DF0485" w:rsidRPr="00777097" w:rsidRDefault="00DF0485" w:rsidP="00DF0485">
      <w:pPr>
        <w:pStyle w:val="Default"/>
        <w:numPr>
          <w:ilvl w:val="0"/>
          <w:numId w:val="3"/>
        </w:numPr>
        <w:jc w:val="both"/>
        <w:rPr>
          <w:sz w:val="22"/>
          <w:szCs w:val="22"/>
        </w:rPr>
      </w:pPr>
      <w:r w:rsidRPr="00777097">
        <w:rPr>
          <w:sz w:val="22"/>
          <w:szCs w:val="22"/>
        </w:rPr>
        <w:t>Clases de palabras y sus grupos sintácticos. Palabras léxicas y funcionales. El caso particular de los pronombres</w:t>
      </w:r>
    </w:p>
    <w:p w:rsidR="00DF0485" w:rsidRPr="00777097" w:rsidRDefault="00DF0485" w:rsidP="00DF0485">
      <w:pPr>
        <w:pStyle w:val="Default"/>
        <w:numPr>
          <w:ilvl w:val="0"/>
          <w:numId w:val="3"/>
        </w:numPr>
        <w:jc w:val="both"/>
        <w:rPr>
          <w:sz w:val="22"/>
          <w:szCs w:val="22"/>
        </w:rPr>
      </w:pPr>
      <w:r w:rsidRPr="00777097">
        <w:rPr>
          <w:sz w:val="22"/>
          <w:szCs w:val="22"/>
        </w:rPr>
        <w:t xml:space="preserve"> Fonología. Rasgos distintivos. </w:t>
      </w:r>
    </w:p>
    <w:p w:rsidR="00DF0485" w:rsidRPr="00777097" w:rsidRDefault="00DF0485" w:rsidP="00DF0485">
      <w:pPr>
        <w:pStyle w:val="Default"/>
        <w:numPr>
          <w:ilvl w:val="1"/>
          <w:numId w:val="4"/>
        </w:numPr>
        <w:jc w:val="both"/>
        <w:rPr>
          <w:sz w:val="22"/>
          <w:szCs w:val="22"/>
        </w:rPr>
      </w:pPr>
      <w:r w:rsidRPr="00777097">
        <w:rPr>
          <w:sz w:val="22"/>
          <w:szCs w:val="22"/>
        </w:rPr>
        <w:t xml:space="preserve">Distribución y entorno. Fonemas suprasegmentales: acento, tono y juntura. </w:t>
      </w:r>
    </w:p>
    <w:p w:rsidR="00DF0485" w:rsidRPr="00777097" w:rsidRDefault="00DF0485" w:rsidP="00DF0485">
      <w:pPr>
        <w:pStyle w:val="Default"/>
        <w:numPr>
          <w:ilvl w:val="1"/>
          <w:numId w:val="4"/>
        </w:numPr>
        <w:jc w:val="both"/>
        <w:rPr>
          <w:sz w:val="22"/>
          <w:szCs w:val="22"/>
        </w:rPr>
      </w:pPr>
      <w:r w:rsidRPr="00777097">
        <w:rPr>
          <w:sz w:val="22"/>
          <w:szCs w:val="22"/>
        </w:rPr>
        <w:lastRenderedPageBreak/>
        <w:t xml:space="preserve">Tipos de relaciones entre fonemas y grafemas. La doble articulación del lenguaje. </w:t>
      </w:r>
    </w:p>
    <w:p w:rsidR="00DF0485" w:rsidRPr="00777097" w:rsidRDefault="00DF0485" w:rsidP="00DF0485">
      <w:pPr>
        <w:pStyle w:val="Default"/>
        <w:numPr>
          <w:ilvl w:val="0"/>
          <w:numId w:val="3"/>
        </w:numPr>
        <w:jc w:val="both"/>
        <w:rPr>
          <w:sz w:val="22"/>
          <w:szCs w:val="22"/>
        </w:rPr>
      </w:pPr>
      <w:r w:rsidRPr="00777097">
        <w:rPr>
          <w:sz w:val="22"/>
          <w:szCs w:val="22"/>
        </w:rPr>
        <w:t xml:space="preserve">Enunciación y enunciado. Enunciado y oración. </w:t>
      </w:r>
    </w:p>
    <w:p w:rsidR="00DF0485" w:rsidRPr="00777097" w:rsidRDefault="00DF0485" w:rsidP="00DF0485">
      <w:pPr>
        <w:pStyle w:val="Default"/>
        <w:jc w:val="both"/>
        <w:rPr>
          <w:sz w:val="22"/>
          <w:szCs w:val="22"/>
        </w:rPr>
      </w:pPr>
      <w:r w:rsidRPr="00777097">
        <w:rPr>
          <w:sz w:val="22"/>
          <w:szCs w:val="22"/>
        </w:rPr>
        <w:tab/>
        <w:t xml:space="preserve">6.1 Clases de oraciones: impersonales -reflejas, cuasirreflejas, personales, pasivas, activas. </w:t>
      </w:r>
    </w:p>
    <w:p w:rsidR="00DF0485" w:rsidRPr="00777097" w:rsidRDefault="00DF0485" w:rsidP="00DF0485">
      <w:pPr>
        <w:pStyle w:val="Default"/>
        <w:jc w:val="both"/>
        <w:rPr>
          <w:sz w:val="22"/>
          <w:szCs w:val="22"/>
        </w:rPr>
      </w:pPr>
      <w:r w:rsidRPr="00777097">
        <w:rPr>
          <w:sz w:val="22"/>
          <w:szCs w:val="22"/>
        </w:rPr>
        <w:tab/>
        <w:t xml:space="preserve">6.2 Sintagma: núcleos y constituyentes. </w:t>
      </w:r>
    </w:p>
    <w:p w:rsidR="00DF0485" w:rsidRPr="00777097" w:rsidRDefault="00DF0485" w:rsidP="00DF0485">
      <w:pPr>
        <w:pStyle w:val="Default"/>
        <w:ind w:firstLine="284"/>
        <w:jc w:val="both"/>
        <w:rPr>
          <w:sz w:val="22"/>
          <w:szCs w:val="22"/>
        </w:rPr>
      </w:pPr>
      <w:r w:rsidRPr="00777097">
        <w:rPr>
          <w:sz w:val="22"/>
          <w:szCs w:val="22"/>
        </w:rPr>
        <w:t>7.   Relaciones sintáctico-semánticas en la construcción oracional: interfaz léxica y sintáctica.</w:t>
      </w:r>
    </w:p>
    <w:p w:rsidR="00DF0485" w:rsidRPr="00777097" w:rsidRDefault="00DF0485" w:rsidP="00DF0485">
      <w:pPr>
        <w:shd w:val="clear" w:color="auto" w:fill="FFFFFF"/>
        <w:jc w:val="both"/>
        <w:rPr>
          <w:rFonts w:ascii="Arial" w:hAnsi="Arial" w:cs="Arial"/>
          <w:sz w:val="22"/>
          <w:szCs w:val="22"/>
        </w:rPr>
      </w:pPr>
      <w:r w:rsidRPr="00777097">
        <w:rPr>
          <w:rFonts w:ascii="Arial" w:hAnsi="Arial" w:cs="Arial"/>
          <w:sz w:val="22"/>
          <w:szCs w:val="22"/>
        </w:rPr>
        <w:tab/>
        <w:t xml:space="preserve">7.1. </w:t>
      </w:r>
      <w:r w:rsidRPr="00777097">
        <w:rPr>
          <w:rFonts w:ascii="Arial" w:hAnsi="Arial" w:cs="Arial"/>
          <w:bCs/>
          <w:color w:val="000000"/>
          <w:sz w:val="22"/>
          <w:szCs w:val="22"/>
        </w:rPr>
        <w:t>El análisis sintáctico como hipótesis de la estructura de la oración</w:t>
      </w:r>
      <w:r w:rsidRPr="00777097">
        <w:rPr>
          <w:rFonts w:ascii="Arial" w:hAnsi="Arial" w:cs="Arial"/>
          <w:bCs/>
          <w:color w:val="000000"/>
          <w:sz w:val="22"/>
          <w:szCs w:val="22"/>
        </w:rPr>
        <w:fldChar w:fldCharType="begin"/>
      </w:r>
      <w:r w:rsidRPr="00777097">
        <w:rPr>
          <w:rFonts w:ascii="Arial" w:hAnsi="Arial" w:cs="Arial"/>
          <w:sz w:val="22"/>
          <w:szCs w:val="22"/>
        </w:rPr>
        <w:instrText xml:space="preserve"> XE "</w:instrText>
      </w:r>
      <w:r w:rsidRPr="00777097">
        <w:rPr>
          <w:rFonts w:ascii="Arial" w:hAnsi="Arial" w:cs="Arial"/>
          <w:bCs/>
          <w:color w:val="000000"/>
          <w:sz w:val="22"/>
          <w:szCs w:val="22"/>
        </w:rPr>
        <w:instrText>El análisis sintáctico como hipótesis de la estructura de la oración</w:instrText>
      </w:r>
      <w:r w:rsidRPr="00777097">
        <w:rPr>
          <w:rFonts w:ascii="Arial" w:hAnsi="Arial" w:cs="Arial"/>
          <w:sz w:val="22"/>
          <w:szCs w:val="22"/>
        </w:rPr>
        <w:instrText xml:space="preserve">" </w:instrText>
      </w:r>
      <w:r w:rsidRPr="00777097">
        <w:rPr>
          <w:rFonts w:ascii="Arial" w:hAnsi="Arial" w:cs="Arial"/>
          <w:bCs/>
          <w:color w:val="000000"/>
          <w:sz w:val="22"/>
          <w:szCs w:val="22"/>
        </w:rPr>
        <w:fldChar w:fldCharType="end"/>
      </w:r>
      <w:r w:rsidRPr="00777097">
        <w:rPr>
          <w:rFonts w:ascii="Arial" w:hAnsi="Arial" w:cs="Arial"/>
          <w:bCs/>
          <w:color w:val="000000"/>
          <w:sz w:val="22"/>
          <w:szCs w:val="22"/>
        </w:rPr>
        <w:t>.</w:t>
      </w:r>
      <w:r w:rsidRPr="00777097">
        <w:rPr>
          <w:rFonts w:ascii="Arial" w:hAnsi="Arial" w:cs="Arial"/>
          <w:b/>
          <w:bCs/>
          <w:color w:val="000000"/>
          <w:sz w:val="22"/>
          <w:szCs w:val="22"/>
        </w:rPr>
        <w:t xml:space="preserve"> </w:t>
      </w:r>
      <w:r>
        <w:rPr>
          <w:rFonts w:ascii="Arial" w:hAnsi="Arial" w:cs="Arial"/>
          <w:b/>
          <w:bCs/>
          <w:color w:val="000000"/>
          <w:sz w:val="22"/>
          <w:szCs w:val="22"/>
        </w:rPr>
        <w:t>E</w:t>
      </w:r>
      <w:r w:rsidRPr="00777097">
        <w:rPr>
          <w:rFonts w:ascii="Arial" w:hAnsi="Arial" w:cs="Arial"/>
          <w:sz w:val="22"/>
          <w:szCs w:val="22"/>
        </w:rPr>
        <w:t xml:space="preserve">structura del sujeto y del predicado. </w:t>
      </w:r>
    </w:p>
    <w:p w:rsidR="00DF0485" w:rsidRPr="00777097" w:rsidRDefault="00DF0485" w:rsidP="00DF0485">
      <w:pPr>
        <w:shd w:val="clear" w:color="auto" w:fill="FFFFFF"/>
        <w:ind w:left="284"/>
        <w:jc w:val="both"/>
        <w:rPr>
          <w:rFonts w:ascii="Arial" w:hAnsi="Arial" w:cs="Arial"/>
          <w:sz w:val="22"/>
          <w:szCs w:val="22"/>
        </w:rPr>
      </w:pPr>
      <w:r w:rsidRPr="00777097">
        <w:rPr>
          <w:rFonts w:ascii="Arial" w:hAnsi="Arial" w:cs="Arial"/>
          <w:sz w:val="22"/>
          <w:szCs w:val="22"/>
        </w:rPr>
        <w:t xml:space="preserve">8. El sistema de la lengua española. El español como lengua de estandarización pluricéntrica. </w:t>
      </w:r>
    </w:p>
    <w:p w:rsidR="00DF0485" w:rsidRDefault="00DF0485" w:rsidP="00DF0485">
      <w:pPr>
        <w:shd w:val="clear" w:color="auto" w:fill="FFFFFF"/>
        <w:ind w:left="284"/>
        <w:jc w:val="both"/>
        <w:rPr>
          <w:rFonts w:ascii="Arial" w:hAnsi="Arial" w:cs="Arial"/>
          <w:sz w:val="22"/>
          <w:szCs w:val="22"/>
        </w:rPr>
      </w:pPr>
      <w:r w:rsidRPr="00777097">
        <w:rPr>
          <w:rFonts w:ascii="Arial" w:hAnsi="Arial" w:cs="Arial"/>
          <w:sz w:val="22"/>
          <w:szCs w:val="22"/>
        </w:rPr>
        <w:tab/>
        <w:t xml:space="preserve">8.1. Variedades lingüísticas en Argentina. El caso de Chubut. </w:t>
      </w:r>
    </w:p>
    <w:p w:rsidR="00DF0485" w:rsidRDefault="00DF0485" w:rsidP="00DF0485">
      <w:pPr>
        <w:shd w:val="clear" w:color="auto" w:fill="FFFFFF"/>
        <w:ind w:left="284"/>
        <w:jc w:val="both"/>
        <w:rPr>
          <w:rFonts w:ascii="Arial" w:hAnsi="Arial" w:cs="Arial"/>
          <w:sz w:val="22"/>
          <w:szCs w:val="22"/>
        </w:rPr>
      </w:pPr>
    </w:p>
    <w:p w:rsidR="00DF0485" w:rsidRPr="000B089A" w:rsidRDefault="00DF0485" w:rsidP="00DF0485">
      <w:pPr>
        <w:shd w:val="clear" w:color="auto" w:fill="FFFFFF"/>
        <w:ind w:left="284"/>
        <w:jc w:val="both"/>
        <w:rPr>
          <w:rFonts w:ascii="Arial" w:hAnsi="Arial" w:cs="Arial"/>
          <w:b/>
          <w:i/>
          <w:sz w:val="22"/>
          <w:szCs w:val="22"/>
          <w:u w:val="single"/>
        </w:rPr>
      </w:pPr>
      <w:r w:rsidRPr="000B089A">
        <w:rPr>
          <w:rFonts w:ascii="Arial" w:hAnsi="Arial" w:cs="Arial"/>
          <w:b/>
          <w:i/>
          <w:sz w:val="22"/>
          <w:szCs w:val="22"/>
          <w:u w:val="single"/>
        </w:rPr>
        <w:t>Bibliografía</w:t>
      </w:r>
    </w:p>
    <w:p w:rsidR="00DF0485" w:rsidRPr="000B089A" w:rsidRDefault="00DF0485" w:rsidP="00DF0485">
      <w:pPr>
        <w:shd w:val="clear" w:color="auto" w:fill="FFFFFF"/>
        <w:ind w:left="284"/>
        <w:jc w:val="both"/>
        <w:rPr>
          <w:rFonts w:ascii="Arial" w:hAnsi="Arial" w:cs="Arial"/>
          <w:b/>
          <w:i/>
          <w:sz w:val="22"/>
          <w:szCs w:val="22"/>
          <w:u w:val="single"/>
        </w:rPr>
      </w:pPr>
    </w:p>
    <w:p w:rsidR="00DF0485" w:rsidRPr="000B089A" w:rsidRDefault="00DF0485" w:rsidP="00DF0485">
      <w:pPr>
        <w:pStyle w:val="Default"/>
        <w:numPr>
          <w:ilvl w:val="0"/>
          <w:numId w:val="7"/>
        </w:numPr>
        <w:jc w:val="both"/>
        <w:rPr>
          <w:sz w:val="22"/>
          <w:szCs w:val="22"/>
        </w:rPr>
      </w:pPr>
      <w:r w:rsidRPr="000B089A">
        <w:rPr>
          <w:sz w:val="22"/>
          <w:szCs w:val="22"/>
        </w:rPr>
        <w:t xml:space="preserve">Alarcos Llorach, E. (2000): </w:t>
      </w:r>
      <w:r w:rsidRPr="000B089A">
        <w:rPr>
          <w:i/>
          <w:iCs/>
          <w:sz w:val="22"/>
          <w:szCs w:val="22"/>
        </w:rPr>
        <w:t xml:space="preserve">Gramática de la lengua española, </w:t>
      </w:r>
      <w:r w:rsidRPr="000B089A">
        <w:rPr>
          <w:sz w:val="22"/>
          <w:szCs w:val="22"/>
        </w:rPr>
        <w:t xml:space="preserve">Madrid, Espasa Calpe. </w:t>
      </w:r>
    </w:p>
    <w:p w:rsidR="00DF0485" w:rsidRPr="000B089A" w:rsidRDefault="00DF0485" w:rsidP="00DF0485">
      <w:pPr>
        <w:pStyle w:val="Default"/>
        <w:numPr>
          <w:ilvl w:val="0"/>
          <w:numId w:val="6"/>
        </w:numPr>
        <w:jc w:val="both"/>
        <w:rPr>
          <w:sz w:val="22"/>
          <w:szCs w:val="22"/>
        </w:rPr>
      </w:pPr>
      <w:r w:rsidRPr="000B089A">
        <w:rPr>
          <w:sz w:val="22"/>
          <w:szCs w:val="22"/>
        </w:rPr>
        <w:t xml:space="preserve">Alcoba, S. (1999) </w:t>
      </w:r>
      <w:r w:rsidRPr="000B089A">
        <w:rPr>
          <w:i/>
          <w:iCs/>
          <w:sz w:val="22"/>
          <w:szCs w:val="22"/>
        </w:rPr>
        <w:t xml:space="preserve">Gramática descriptiva de la lengua española, </w:t>
      </w:r>
      <w:r w:rsidRPr="000B089A">
        <w:rPr>
          <w:sz w:val="22"/>
          <w:szCs w:val="22"/>
        </w:rPr>
        <w:t xml:space="preserve">Madrid, Espasa. </w:t>
      </w:r>
    </w:p>
    <w:p w:rsidR="00DF0485" w:rsidRPr="000B089A" w:rsidRDefault="00DF0485" w:rsidP="00DF0485">
      <w:pPr>
        <w:pStyle w:val="Default"/>
        <w:numPr>
          <w:ilvl w:val="0"/>
          <w:numId w:val="6"/>
        </w:numPr>
        <w:jc w:val="both"/>
        <w:rPr>
          <w:sz w:val="22"/>
          <w:szCs w:val="22"/>
        </w:rPr>
      </w:pPr>
      <w:r w:rsidRPr="000B089A">
        <w:rPr>
          <w:sz w:val="22"/>
          <w:szCs w:val="22"/>
        </w:rPr>
        <w:t xml:space="preserve">Alonso, Amado y Henríquez Ureña, Pedro (1984): </w:t>
      </w:r>
      <w:r w:rsidRPr="000B089A">
        <w:rPr>
          <w:i/>
          <w:iCs/>
          <w:sz w:val="22"/>
          <w:szCs w:val="22"/>
        </w:rPr>
        <w:t xml:space="preserve">Gramática castellana. </w:t>
      </w:r>
      <w:r w:rsidRPr="000B089A">
        <w:rPr>
          <w:sz w:val="22"/>
          <w:szCs w:val="22"/>
        </w:rPr>
        <w:t xml:space="preserve">2 vols. Buenos Aires, Losada. </w:t>
      </w:r>
    </w:p>
    <w:p w:rsidR="00DF0485" w:rsidRPr="000B089A" w:rsidRDefault="00DF0485" w:rsidP="00DF0485">
      <w:pPr>
        <w:pStyle w:val="Default"/>
        <w:numPr>
          <w:ilvl w:val="0"/>
          <w:numId w:val="6"/>
        </w:numPr>
        <w:jc w:val="both"/>
        <w:rPr>
          <w:sz w:val="22"/>
          <w:szCs w:val="22"/>
        </w:rPr>
      </w:pPr>
      <w:r w:rsidRPr="000B089A">
        <w:rPr>
          <w:sz w:val="22"/>
          <w:szCs w:val="22"/>
        </w:rPr>
        <w:t xml:space="preserve">Barrenechea, A. M.-Rosetti, M. M. de (1969) </w:t>
      </w:r>
      <w:r w:rsidRPr="000B089A">
        <w:rPr>
          <w:i/>
          <w:iCs/>
          <w:sz w:val="22"/>
          <w:szCs w:val="22"/>
        </w:rPr>
        <w:t xml:space="preserve">Estudios de gramática estructural, </w:t>
      </w:r>
      <w:r w:rsidRPr="000B089A">
        <w:rPr>
          <w:sz w:val="22"/>
          <w:szCs w:val="22"/>
        </w:rPr>
        <w:t xml:space="preserve">Bs. As., Paidós. </w:t>
      </w:r>
    </w:p>
    <w:p w:rsidR="00DF0485" w:rsidRPr="000B089A" w:rsidRDefault="00DF0485" w:rsidP="00DF0485">
      <w:pPr>
        <w:pStyle w:val="Default"/>
        <w:numPr>
          <w:ilvl w:val="0"/>
          <w:numId w:val="6"/>
        </w:numPr>
        <w:jc w:val="both"/>
        <w:rPr>
          <w:sz w:val="22"/>
          <w:szCs w:val="22"/>
        </w:rPr>
      </w:pPr>
      <w:r w:rsidRPr="000B089A">
        <w:rPr>
          <w:sz w:val="22"/>
          <w:szCs w:val="22"/>
        </w:rPr>
        <w:t xml:space="preserve">Bosque I y V. Demonte (eds.), (1999) </w:t>
      </w:r>
      <w:r w:rsidRPr="000B089A">
        <w:rPr>
          <w:i/>
          <w:iCs/>
          <w:sz w:val="22"/>
          <w:szCs w:val="22"/>
        </w:rPr>
        <w:t xml:space="preserve">Gramática descriptiva de la lengua española. </w:t>
      </w:r>
      <w:r w:rsidRPr="000B089A">
        <w:rPr>
          <w:sz w:val="22"/>
          <w:szCs w:val="22"/>
        </w:rPr>
        <w:t xml:space="preserve">Madrid, Espasa Calpe. Vol.2. </w:t>
      </w:r>
    </w:p>
    <w:p w:rsidR="00DF0485" w:rsidRPr="000B089A" w:rsidRDefault="00DF0485" w:rsidP="00DF0485">
      <w:pPr>
        <w:pStyle w:val="Default"/>
        <w:numPr>
          <w:ilvl w:val="0"/>
          <w:numId w:val="6"/>
        </w:numPr>
        <w:jc w:val="both"/>
        <w:rPr>
          <w:sz w:val="22"/>
          <w:szCs w:val="22"/>
        </w:rPr>
      </w:pPr>
      <w:r w:rsidRPr="000B089A">
        <w:rPr>
          <w:sz w:val="22"/>
          <w:szCs w:val="22"/>
        </w:rPr>
        <w:t>Bosque, I. y Gutiérrez-Rexach</w:t>
      </w:r>
      <w:r w:rsidRPr="000B089A">
        <w:rPr>
          <w:b/>
          <w:bCs/>
          <w:sz w:val="22"/>
          <w:szCs w:val="22"/>
        </w:rPr>
        <w:t xml:space="preserve">, </w:t>
      </w:r>
      <w:r w:rsidRPr="000B089A">
        <w:rPr>
          <w:i/>
          <w:iCs/>
          <w:sz w:val="22"/>
          <w:szCs w:val="22"/>
        </w:rPr>
        <w:t xml:space="preserve">Fundamentos de sintaxis formal. </w:t>
      </w:r>
      <w:r w:rsidRPr="000B089A">
        <w:rPr>
          <w:sz w:val="22"/>
          <w:szCs w:val="22"/>
        </w:rPr>
        <w:t xml:space="preserve">Madrid, Akal. </w:t>
      </w:r>
    </w:p>
    <w:p w:rsidR="00DF0485" w:rsidRPr="000B089A" w:rsidRDefault="00DF0485" w:rsidP="00DF0485">
      <w:pPr>
        <w:pStyle w:val="Default"/>
        <w:numPr>
          <w:ilvl w:val="0"/>
          <w:numId w:val="6"/>
        </w:numPr>
        <w:jc w:val="both"/>
        <w:rPr>
          <w:sz w:val="22"/>
          <w:szCs w:val="22"/>
        </w:rPr>
      </w:pPr>
      <w:r w:rsidRPr="000B089A">
        <w:rPr>
          <w:sz w:val="22"/>
          <w:szCs w:val="22"/>
        </w:rPr>
        <w:t xml:space="preserve">Chomsky, N. (1970). </w:t>
      </w:r>
      <w:r w:rsidRPr="000B089A">
        <w:rPr>
          <w:i/>
          <w:iCs/>
          <w:sz w:val="22"/>
          <w:szCs w:val="22"/>
        </w:rPr>
        <w:t>Aspectos de la teoría de la sintaxis</w:t>
      </w:r>
      <w:r w:rsidRPr="000B089A">
        <w:rPr>
          <w:sz w:val="22"/>
          <w:szCs w:val="22"/>
        </w:rPr>
        <w:t xml:space="preserve">, Madrid, Aguilar. </w:t>
      </w:r>
    </w:p>
    <w:p w:rsidR="00DF0485" w:rsidRPr="000B089A" w:rsidRDefault="00DF0485" w:rsidP="00DF0485">
      <w:pPr>
        <w:pStyle w:val="Default"/>
        <w:numPr>
          <w:ilvl w:val="0"/>
          <w:numId w:val="6"/>
        </w:numPr>
        <w:jc w:val="both"/>
        <w:rPr>
          <w:sz w:val="22"/>
          <w:szCs w:val="22"/>
        </w:rPr>
      </w:pPr>
      <w:r w:rsidRPr="000B089A">
        <w:rPr>
          <w:sz w:val="22"/>
          <w:szCs w:val="22"/>
        </w:rPr>
        <w:t>Chomsky, N. (1974).</w:t>
      </w:r>
      <w:r w:rsidRPr="000B089A">
        <w:rPr>
          <w:i/>
          <w:iCs/>
          <w:sz w:val="22"/>
          <w:szCs w:val="22"/>
        </w:rPr>
        <w:t>Estructuras sintácticas</w:t>
      </w:r>
      <w:r w:rsidRPr="000B089A">
        <w:rPr>
          <w:sz w:val="22"/>
          <w:szCs w:val="22"/>
        </w:rPr>
        <w:t xml:space="preserve">, México, Siglo XXI. </w:t>
      </w:r>
    </w:p>
    <w:p w:rsidR="00DF0485" w:rsidRPr="000B089A" w:rsidRDefault="00DF0485" w:rsidP="00DF0485">
      <w:pPr>
        <w:numPr>
          <w:ilvl w:val="0"/>
          <w:numId w:val="5"/>
        </w:numPr>
        <w:tabs>
          <w:tab w:val="num" w:pos="540"/>
        </w:tabs>
        <w:suppressAutoHyphens w:val="0"/>
        <w:jc w:val="both"/>
        <w:rPr>
          <w:rFonts w:ascii="Arial" w:hAnsi="Arial" w:cs="Arial"/>
          <w:sz w:val="22"/>
          <w:szCs w:val="22"/>
        </w:rPr>
      </w:pPr>
      <w:r w:rsidRPr="000B089A">
        <w:rPr>
          <w:rFonts w:ascii="Arial" w:hAnsi="Arial" w:cs="Arial"/>
          <w:sz w:val="22"/>
          <w:szCs w:val="22"/>
        </w:rPr>
        <w:t xml:space="preserve">Correas, María Eugenia. </w:t>
      </w:r>
      <w:r w:rsidRPr="000B089A">
        <w:rPr>
          <w:rFonts w:ascii="Arial" w:hAnsi="Arial" w:cs="Arial"/>
          <w:i/>
          <w:sz w:val="22"/>
          <w:szCs w:val="22"/>
        </w:rPr>
        <w:t>La palabra y sus nombres. Vocabulario técnico de uso frecuente.</w:t>
      </w:r>
      <w:r w:rsidRPr="000B089A">
        <w:rPr>
          <w:rFonts w:ascii="Arial" w:hAnsi="Arial" w:cs="Arial"/>
          <w:sz w:val="22"/>
          <w:szCs w:val="22"/>
        </w:rPr>
        <w:t xml:space="preserve"> Ministerio de Educación. Provincia de Chubut. 2009.</w:t>
      </w:r>
    </w:p>
    <w:p w:rsidR="00DF0485" w:rsidRPr="000B089A" w:rsidRDefault="00DF0485" w:rsidP="00DF0485">
      <w:pPr>
        <w:numPr>
          <w:ilvl w:val="0"/>
          <w:numId w:val="5"/>
        </w:numPr>
        <w:tabs>
          <w:tab w:val="num" w:pos="540"/>
        </w:tabs>
        <w:suppressAutoHyphens w:val="0"/>
        <w:jc w:val="both"/>
        <w:rPr>
          <w:rFonts w:ascii="Arial" w:hAnsi="Arial" w:cs="Arial"/>
          <w:sz w:val="22"/>
          <w:szCs w:val="22"/>
        </w:rPr>
      </w:pPr>
      <w:r w:rsidRPr="000B089A">
        <w:rPr>
          <w:rFonts w:ascii="Arial" w:hAnsi="Arial" w:cs="Arial"/>
          <w:sz w:val="22"/>
          <w:szCs w:val="22"/>
        </w:rPr>
        <w:t xml:space="preserve">Coseriu, Eugen; </w:t>
      </w:r>
      <w:r w:rsidRPr="000B089A">
        <w:rPr>
          <w:rFonts w:ascii="Arial" w:hAnsi="Arial" w:cs="Arial"/>
          <w:i/>
          <w:sz w:val="22"/>
          <w:szCs w:val="22"/>
        </w:rPr>
        <w:t>Introduccón a la lingüística</w:t>
      </w:r>
      <w:r w:rsidRPr="000B089A">
        <w:rPr>
          <w:rFonts w:ascii="Arial" w:hAnsi="Arial" w:cs="Arial"/>
          <w:sz w:val="22"/>
          <w:szCs w:val="22"/>
        </w:rPr>
        <w:t>. Ed. de Juan Manuel Lope Blanch, 1984. Fuente PDF: www.artnovela.com.ar</w:t>
      </w:r>
    </w:p>
    <w:p w:rsidR="00DF0485" w:rsidRPr="000B089A" w:rsidRDefault="00DF0485" w:rsidP="00DF0485">
      <w:pPr>
        <w:numPr>
          <w:ilvl w:val="0"/>
          <w:numId w:val="5"/>
        </w:numPr>
        <w:tabs>
          <w:tab w:val="num" w:pos="540"/>
        </w:tabs>
        <w:suppressAutoHyphens w:val="0"/>
        <w:jc w:val="both"/>
        <w:rPr>
          <w:rFonts w:ascii="Arial" w:hAnsi="Arial" w:cs="Arial"/>
          <w:sz w:val="22"/>
          <w:szCs w:val="22"/>
        </w:rPr>
      </w:pPr>
      <w:r w:rsidRPr="000B089A">
        <w:rPr>
          <w:rFonts w:ascii="Arial" w:hAnsi="Arial" w:cs="Arial"/>
          <w:sz w:val="22"/>
          <w:szCs w:val="22"/>
        </w:rPr>
        <w:t xml:space="preserve">Del Río, Hevel Nora; </w:t>
      </w:r>
      <w:r w:rsidRPr="000B089A">
        <w:rPr>
          <w:rFonts w:ascii="Arial" w:hAnsi="Arial" w:cs="Arial"/>
          <w:i/>
          <w:sz w:val="22"/>
          <w:szCs w:val="22"/>
        </w:rPr>
        <w:t>Guías gramaticales</w:t>
      </w:r>
      <w:r w:rsidRPr="000B089A">
        <w:rPr>
          <w:rFonts w:ascii="Arial" w:hAnsi="Arial" w:cs="Arial"/>
          <w:sz w:val="22"/>
          <w:szCs w:val="22"/>
        </w:rPr>
        <w:t xml:space="preserve">. Dpto de Humanidades. UNS. </w:t>
      </w:r>
    </w:p>
    <w:p w:rsidR="00DF0485" w:rsidRPr="000B089A" w:rsidRDefault="00DF0485" w:rsidP="00DF0485">
      <w:pPr>
        <w:numPr>
          <w:ilvl w:val="0"/>
          <w:numId w:val="5"/>
        </w:numPr>
        <w:tabs>
          <w:tab w:val="num" w:pos="540"/>
        </w:tabs>
        <w:suppressAutoHyphens w:val="0"/>
        <w:jc w:val="both"/>
        <w:rPr>
          <w:rFonts w:ascii="Arial" w:hAnsi="Arial" w:cs="Arial"/>
          <w:sz w:val="22"/>
          <w:szCs w:val="22"/>
        </w:rPr>
      </w:pPr>
      <w:r w:rsidRPr="000B089A">
        <w:rPr>
          <w:rFonts w:ascii="Arial" w:hAnsi="Arial" w:cs="Arial"/>
          <w:sz w:val="22"/>
          <w:szCs w:val="22"/>
        </w:rPr>
        <w:t xml:space="preserve">Di Tullio, Angela; </w:t>
      </w:r>
      <w:r w:rsidRPr="000B089A">
        <w:rPr>
          <w:rFonts w:ascii="Arial" w:hAnsi="Arial" w:cs="Arial"/>
          <w:i/>
          <w:sz w:val="22"/>
          <w:szCs w:val="22"/>
        </w:rPr>
        <w:t>Manual de Gramática del español</w:t>
      </w:r>
      <w:r w:rsidRPr="000B089A">
        <w:rPr>
          <w:rFonts w:ascii="Arial" w:hAnsi="Arial" w:cs="Arial"/>
          <w:sz w:val="22"/>
          <w:szCs w:val="22"/>
        </w:rPr>
        <w:t>. Buenos Aires. EDICIAL. 2° Ed. 1997.</w:t>
      </w:r>
    </w:p>
    <w:p w:rsidR="00DF0485" w:rsidRPr="000B089A" w:rsidRDefault="00DF0485" w:rsidP="00DF0485">
      <w:pPr>
        <w:numPr>
          <w:ilvl w:val="0"/>
          <w:numId w:val="5"/>
        </w:numPr>
        <w:tabs>
          <w:tab w:val="num" w:pos="540"/>
        </w:tabs>
        <w:suppressAutoHyphens w:val="0"/>
        <w:jc w:val="both"/>
        <w:rPr>
          <w:rFonts w:ascii="Arial" w:hAnsi="Arial" w:cs="Arial"/>
          <w:sz w:val="22"/>
          <w:szCs w:val="22"/>
        </w:rPr>
      </w:pPr>
      <w:r w:rsidRPr="000B089A">
        <w:rPr>
          <w:rFonts w:ascii="Arial" w:hAnsi="Arial" w:cs="Arial"/>
          <w:sz w:val="22"/>
          <w:szCs w:val="22"/>
        </w:rPr>
        <w:t xml:space="preserve">Di Tullio, Angela; </w:t>
      </w:r>
      <w:r w:rsidRPr="000B089A">
        <w:rPr>
          <w:rFonts w:ascii="Arial" w:hAnsi="Arial" w:cs="Arial"/>
          <w:i/>
          <w:sz w:val="22"/>
          <w:szCs w:val="22"/>
        </w:rPr>
        <w:t>Manual del español para maestros y profesores del Uruguay</w:t>
      </w:r>
      <w:r w:rsidRPr="000B089A">
        <w:rPr>
          <w:rFonts w:ascii="Arial" w:hAnsi="Arial" w:cs="Arial"/>
          <w:sz w:val="22"/>
          <w:szCs w:val="22"/>
        </w:rPr>
        <w:t>. S/D</w:t>
      </w:r>
    </w:p>
    <w:p w:rsidR="00DF0485" w:rsidRPr="000B089A" w:rsidRDefault="00DF0485" w:rsidP="00DF0485">
      <w:pPr>
        <w:numPr>
          <w:ilvl w:val="0"/>
          <w:numId w:val="5"/>
        </w:numPr>
        <w:tabs>
          <w:tab w:val="num" w:pos="540"/>
        </w:tabs>
        <w:suppressAutoHyphens w:val="0"/>
        <w:jc w:val="both"/>
        <w:rPr>
          <w:rFonts w:ascii="Arial" w:hAnsi="Arial" w:cs="Arial"/>
          <w:sz w:val="22"/>
          <w:szCs w:val="22"/>
        </w:rPr>
      </w:pPr>
      <w:r w:rsidRPr="000B089A">
        <w:rPr>
          <w:rFonts w:ascii="Arial" w:hAnsi="Arial" w:cs="Arial"/>
          <w:sz w:val="22"/>
          <w:szCs w:val="22"/>
        </w:rPr>
        <w:t xml:space="preserve">Dubois, María Eugenia. “El factor olvidado en la formación de maestros: el docente como lector y escritor” En: </w:t>
      </w:r>
      <w:r w:rsidRPr="000B089A">
        <w:rPr>
          <w:rFonts w:ascii="Arial" w:hAnsi="Arial" w:cs="Arial"/>
          <w:i/>
          <w:sz w:val="22"/>
          <w:szCs w:val="22"/>
        </w:rPr>
        <w:t>Revista Lectura y Vida. Revista Latinoamericana de lectura</w:t>
      </w:r>
      <w:r w:rsidRPr="000B089A">
        <w:rPr>
          <w:rFonts w:ascii="Arial" w:hAnsi="Arial" w:cs="Arial"/>
          <w:sz w:val="22"/>
          <w:szCs w:val="22"/>
        </w:rPr>
        <w:t>. Año 11. Nº4. Diciembre. 1990.</w:t>
      </w:r>
    </w:p>
    <w:p w:rsidR="00DF0485" w:rsidRPr="000B089A" w:rsidRDefault="00DF0485" w:rsidP="00DF0485">
      <w:pPr>
        <w:numPr>
          <w:ilvl w:val="0"/>
          <w:numId w:val="5"/>
        </w:numPr>
        <w:tabs>
          <w:tab w:val="num" w:pos="540"/>
        </w:tabs>
        <w:suppressAutoHyphens w:val="0"/>
        <w:jc w:val="both"/>
        <w:rPr>
          <w:rFonts w:ascii="Arial" w:hAnsi="Arial" w:cs="Arial"/>
          <w:sz w:val="22"/>
          <w:szCs w:val="22"/>
        </w:rPr>
      </w:pPr>
      <w:r w:rsidRPr="000B089A">
        <w:rPr>
          <w:rFonts w:ascii="Arial" w:hAnsi="Arial" w:cs="Arial"/>
          <w:sz w:val="22"/>
          <w:szCs w:val="22"/>
        </w:rPr>
        <w:t xml:space="preserve">Fontanella de Weinberg, María Beatriz. </w:t>
      </w:r>
      <w:r w:rsidRPr="000B089A">
        <w:rPr>
          <w:rFonts w:ascii="Arial" w:hAnsi="Arial" w:cs="Arial"/>
          <w:i/>
          <w:sz w:val="22"/>
          <w:szCs w:val="22"/>
        </w:rPr>
        <w:t>Documentos para la historia lingüística hispanoamericana</w:t>
      </w:r>
      <w:r w:rsidRPr="000B089A">
        <w:rPr>
          <w:rFonts w:ascii="Arial" w:hAnsi="Arial" w:cs="Arial"/>
          <w:sz w:val="22"/>
          <w:szCs w:val="22"/>
        </w:rPr>
        <w:t xml:space="preserve">. Madrid. Real Academia Española de la Lengua. 1994. </w:t>
      </w:r>
    </w:p>
    <w:p w:rsidR="00DF0485" w:rsidRPr="000B089A" w:rsidRDefault="00DF0485" w:rsidP="00DF0485">
      <w:pPr>
        <w:numPr>
          <w:ilvl w:val="0"/>
          <w:numId w:val="5"/>
        </w:numPr>
        <w:tabs>
          <w:tab w:val="num" w:pos="540"/>
        </w:tabs>
        <w:suppressAutoHyphens w:val="0"/>
        <w:jc w:val="both"/>
        <w:rPr>
          <w:rFonts w:ascii="Arial" w:hAnsi="Arial" w:cs="Arial"/>
          <w:sz w:val="22"/>
          <w:szCs w:val="22"/>
        </w:rPr>
      </w:pPr>
      <w:r w:rsidRPr="000B089A">
        <w:rPr>
          <w:rFonts w:ascii="Arial" w:hAnsi="Arial" w:cs="Arial"/>
          <w:sz w:val="22"/>
          <w:szCs w:val="22"/>
        </w:rPr>
        <w:t xml:space="preserve">Fontanella de Weinberg, María Beatriz. </w:t>
      </w:r>
      <w:r w:rsidRPr="000B089A">
        <w:rPr>
          <w:rFonts w:ascii="Arial" w:hAnsi="Arial" w:cs="Arial"/>
          <w:i/>
          <w:sz w:val="22"/>
          <w:szCs w:val="22"/>
        </w:rPr>
        <w:t>El español de América</w:t>
      </w:r>
      <w:r w:rsidRPr="000B089A">
        <w:rPr>
          <w:rFonts w:ascii="Arial" w:hAnsi="Arial" w:cs="Arial"/>
          <w:sz w:val="22"/>
          <w:szCs w:val="22"/>
        </w:rPr>
        <w:t>. Madrid. Mapfre. 1992.</w:t>
      </w:r>
    </w:p>
    <w:p w:rsidR="00DF0485" w:rsidRPr="000B089A" w:rsidRDefault="00DF0485" w:rsidP="00DF0485">
      <w:pPr>
        <w:numPr>
          <w:ilvl w:val="0"/>
          <w:numId w:val="5"/>
        </w:numPr>
        <w:tabs>
          <w:tab w:val="num" w:pos="540"/>
        </w:tabs>
        <w:suppressAutoHyphens w:val="0"/>
        <w:jc w:val="both"/>
        <w:rPr>
          <w:rFonts w:ascii="Arial" w:hAnsi="Arial" w:cs="Arial"/>
          <w:sz w:val="22"/>
          <w:szCs w:val="22"/>
        </w:rPr>
      </w:pPr>
      <w:r w:rsidRPr="000B089A">
        <w:rPr>
          <w:rFonts w:ascii="Arial" w:hAnsi="Arial" w:cs="Arial"/>
          <w:sz w:val="22"/>
          <w:szCs w:val="22"/>
        </w:rPr>
        <w:t xml:space="preserve">Kerbrat Orecchioni, Katherine; </w:t>
      </w:r>
      <w:r w:rsidRPr="000B089A">
        <w:rPr>
          <w:rFonts w:ascii="Arial" w:hAnsi="Arial" w:cs="Arial"/>
          <w:i/>
          <w:sz w:val="22"/>
          <w:szCs w:val="22"/>
        </w:rPr>
        <w:t>La enunciación. De la subjetividad en el lenguaje</w:t>
      </w:r>
      <w:r w:rsidRPr="000B089A">
        <w:rPr>
          <w:rFonts w:ascii="Arial" w:hAnsi="Arial" w:cs="Arial"/>
          <w:sz w:val="22"/>
          <w:szCs w:val="22"/>
        </w:rPr>
        <w:t>. Buenos Aires. Hachete. 1986.</w:t>
      </w:r>
    </w:p>
    <w:p w:rsidR="00DF0485" w:rsidRPr="000B089A" w:rsidRDefault="00DF0485" w:rsidP="00DF0485">
      <w:pPr>
        <w:numPr>
          <w:ilvl w:val="0"/>
          <w:numId w:val="5"/>
        </w:numPr>
        <w:tabs>
          <w:tab w:val="num" w:pos="540"/>
        </w:tabs>
        <w:suppressAutoHyphens w:val="0"/>
        <w:jc w:val="both"/>
        <w:rPr>
          <w:rFonts w:ascii="Arial" w:hAnsi="Arial" w:cs="Arial"/>
          <w:sz w:val="22"/>
          <w:szCs w:val="22"/>
        </w:rPr>
      </w:pPr>
      <w:r w:rsidRPr="000B089A">
        <w:rPr>
          <w:rFonts w:ascii="Arial" w:hAnsi="Arial" w:cs="Arial"/>
          <w:sz w:val="22"/>
          <w:szCs w:val="22"/>
        </w:rPr>
        <w:t>Mendivil Giró, José Luis; “Coseriu, Saussure y el cambio lingüístico.” En: AAVV- BSEHL 7 (2010), 109 – 127</w:t>
      </w:r>
    </w:p>
    <w:p w:rsidR="00DF0485" w:rsidRPr="000B089A" w:rsidRDefault="00DF0485" w:rsidP="00DF0485">
      <w:pPr>
        <w:numPr>
          <w:ilvl w:val="0"/>
          <w:numId w:val="5"/>
        </w:numPr>
        <w:tabs>
          <w:tab w:val="num" w:pos="540"/>
        </w:tabs>
        <w:suppressAutoHyphens w:val="0"/>
        <w:jc w:val="both"/>
        <w:rPr>
          <w:rFonts w:ascii="Arial" w:hAnsi="Arial" w:cs="Arial"/>
          <w:sz w:val="22"/>
          <w:szCs w:val="22"/>
        </w:rPr>
      </w:pPr>
      <w:r w:rsidRPr="000B089A">
        <w:rPr>
          <w:rFonts w:ascii="Arial" w:hAnsi="Arial" w:cs="Arial"/>
          <w:sz w:val="22"/>
          <w:szCs w:val="22"/>
        </w:rPr>
        <w:t>Rodríguez Adrados, Francisco</w:t>
      </w:r>
      <w:r w:rsidRPr="000B089A">
        <w:rPr>
          <w:rFonts w:ascii="Arial" w:hAnsi="Arial" w:cs="Arial"/>
          <w:i/>
          <w:sz w:val="22"/>
          <w:szCs w:val="22"/>
        </w:rPr>
        <w:t>; Lingüística Estructural</w:t>
      </w:r>
      <w:r w:rsidRPr="000B089A">
        <w:rPr>
          <w:rFonts w:ascii="Arial" w:hAnsi="Arial" w:cs="Arial"/>
          <w:sz w:val="22"/>
          <w:szCs w:val="22"/>
        </w:rPr>
        <w:t>. Madrid. Gredos. 1962.</w:t>
      </w:r>
    </w:p>
    <w:p w:rsidR="00DF0485" w:rsidRPr="000B089A" w:rsidRDefault="00DF0485" w:rsidP="00DF0485">
      <w:pPr>
        <w:numPr>
          <w:ilvl w:val="0"/>
          <w:numId w:val="5"/>
        </w:numPr>
        <w:tabs>
          <w:tab w:val="num" w:pos="540"/>
        </w:tabs>
        <w:suppressAutoHyphens w:val="0"/>
        <w:jc w:val="both"/>
        <w:rPr>
          <w:rFonts w:ascii="Arial" w:hAnsi="Arial" w:cs="Arial"/>
          <w:sz w:val="22"/>
          <w:szCs w:val="22"/>
        </w:rPr>
      </w:pPr>
      <w:r w:rsidRPr="000B089A">
        <w:rPr>
          <w:rFonts w:ascii="Arial" w:hAnsi="Arial" w:cs="Arial"/>
          <w:sz w:val="22"/>
          <w:szCs w:val="22"/>
        </w:rPr>
        <w:t xml:space="preserve">Saussure, Ferdinand De, </w:t>
      </w:r>
      <w:r w:rsidRPr="000B089A">
        <w:rPr>
          <w:rFonts w:ascii="Arial" w:hAnsi="Arial" w:cs="Arial"/>
          <w:i/>
          <w:sz w:val="22"/>
          <w:szCs w:val="22"/>
        </w:rPr>
        <w:t>Curso de lingüística general</w:t>
      </w:r>
      <w:r w:rsidRPr="000B089A">
        <w:rPr>
          <w:rFonts w:ascii="Arial" w:hAnsi="Arial" w:cs="Arial"/>
          <w:sz w:val="22"/>
          <w:szCs w:val="22"/>
        </w:rPr>
        <w:t>. Trad. Amado Alonso. Buenos Aires. Losada. 26ª Ed. 1994.</w:t>
      </w:r>
    </w:p>
    <w:p w:rsidR="00DF0485" w:rsidRPr="000B089A" w:rsidRDefault="00DF0485" w:rsidP="00DF0485">
      <w:pPr>
        <w:numPr>
          <w:ilvl w:val="0"/>
          <w:numId w:val="5"/>
        </w:numPr>
        <w:tabs>
          <w:tab w:val="num" w:pos="540"/>
        </w:tabs>
        <w:suppressAutoHyphens w:val="0"/>
        <w:jc w:val="both"/>
        <w:rPr>
          <w:rFonts w:ascii="Arial" w:hAnsi="Arial" w:cs="Arial"/>
          <w:sz w:val="22"/>
          <w:szCs w:val="22"/>
        </w:rPr>
      </w:pPr>
      <w:r w:rsidRPr="000B089A">
        <w:rPr>
          <w:rFonts w:ascii="Arial" w:hAnsi="Arial" w:cs="Arial"/>
          <w:sz w:val="22"/>
          <w:szCs w:val="22"/>
        </w:rPr>
        <w:t xml:space="preserve">Virkel, Ana; </w:t>
      </w:r>
      <w:r w:rsidRPr="000B089A">
        <w:rPr>
          <w:rFonts w:ascii="Arial" w:hAnsi="Arial" w:cs="Arial"/>
          <w:i/>
          <w:sz w:val="22"/>
          <w:szCs w:val="22"/>
        </w:rPr>
        <w:t>¿Español de la Patagonia o Español Patagónico?</w:t>
      </w:r>
      <w:r w:rsidRPr="000B089A">
        <w:rPr>
          <w:rFonts w:ascii="Arial" w:hAnsi="Arial" w:cs="Arial"/>
          <w:sz w:val="22"/>
          <w:szCs w:val="22"/>
        </w:rPr>
        <w:t xml:space="preserve"> Facultad de Humanidades y Cs.Sociales. UNP. Trelew. 1995.</w:t>
      </w:r>
    </w:p>
    <w:p w:rsidR="00DF0485" w:rsidRPr="000B089A" w:rsidRDefault="00DF0485" w:rsidP="00DF0485">
      <w:pPr>
        <w:shd w:val="clear" w:color="auto" w:fill="FFFFFF"/>
        <w:ind w:left="284"/>
        <w:jc w:val="both"/>
        <w:rPr>
          <w:rFonts w:ascii="Bookman Old Style" w:hAnsi="Bookman Old Style"/>
          <w:sz w:val="22"/>
          <w:szCs w:val="22"/>
          <w:u w:val="single"/>
        </w:rPr>
      </w:pPr>
    </w:p>
    <w:p w:rsidR="00DF0485" w:rsidRPr="00FB57FD" w:rsidRDefault="00DF0485" w:rsidP="00DF0485">
      <w:pPr>
        <w:jc w:val="both"/>
        <w:rPr>
          <w:rFonts w:ascii="Arial" w:hAnsi="Arial" w:cs="Arial"/>
          <w:szCs w:val="22"/>
        </w:rPr>
      </w:pPr>
    </w:p>
    <w:p w:rsidR="00DF0485" w:rsidRPr="00FB57FD" w:rsidRDefault="00DF0485" w:rsidP="00DF0485">
      <w:pPr>
        <w:pBdr>
          <w:top w:val="single" w:sz="4" w:space="1" w:color="auto"/>
          <w:left w:val="single" w:sz="4" w:space="4" w:color="auto"/>
          <w:bottom w:val="single" w:sz="4" w:space="1" w:color="auto"/>
          <w:right w:val="single" w:sz="4" w:space="4" w:color="auto"/>
        </w:pBdr>
        <w:shd w:val="clear" w:color="auto" w:fill="0D0D0D"/>
        <w:jc w:val="both"/>
        <w:rPr>
          <w:rFonts w:ascii="Arial" w:hAnsi="Arial" w:cs="Arial"/>
          <w:b/>
          <w:color w:val="FFFFFF"/>
          <w:szCs w:val="22"/>
        </w:rPr>
      </w:pPr>
      <w:r>
        <w:rPr>
          <w:rFonts w:ascii="Arial" w:hAnsi="Arial" w:cs="Arial"/>
          <w:b/>
          <w:color w:val="FFFFFF"/>
          <w:szCs w:val="22"/>
        </w:rPr>
        <w:t>4</w:t>
      </w:r>
      <w:r w:rsidRPr="00FB57FD">
        <w:rPr>
          <w:rFonts w:ascii="Arial" w:hAnsi="Arial" w:cs="Arial"/>
          <w:b/>
          <w:color w:val="FFFFFF"/>
          <w:szCs w:val="22"/>
        </w:rPr>
        <w:t xml:space="preserve">. EVALUACIÓN – ACREDITACIÓN </w:t>
      </w:r>
    </w:p>
    <w:p w:rsidR="00DF0485" w:rsidRPr="00FB57FD" w:rsidRDefault="00DF0485" w:rsidP="00DF0485">
      <w:pPr>
        <w:pBdr>
          <w:top w:val="single" w:sz="4" w:space="1" w:color="auto"/>
          <w:left w:val="single" w:sz="4" w:space="4" w:color="auto"/>
          <w:bottom w:val="single" w:sz="4" w:space="1" w:color="auto"/>
          <w:right w:val="single" w:sz="4" w:space="4" w:color="auto"/>
        </w:pBdr>
        <w:shd w:val="clear" w:color="auto" w:fill="0D0D0D"/>
        <w:jc w:val="both"/>
        <w:rPr>
          <w:rFonts w:ascii="Arial" w:hAnsi="Arial" w:cs="Arial"/>
          <w:b/>
          <w:color w:val="FFFFFF"/>
          <w:szCs w:val="22"/>
        </w:rPr>
      </w:pPr>
    </w:p>
    <w:p w:rsidR="00DF0485" w:rsidRDefault="00DF0485" w:rsidP="00DF0485">
      <w:pPr>
        <w:widowControl w:val="0"/>
        <w:numPr>
          <w:ilvl w:val="0"/>
          <w:numId w:val="1"/>
        </w:numPr>
        <w:tabs>
          <w:tab w:val="left" w:pos="1728"/>
        </w:tabs>
        <w:suppressAutoHyphens w:val="0"/>
        <w:snapToGrid w:val="0"/>
        <w:spacing w:before="120" w:after="120"/>
        <w:ind w:left="0" w:firstLine="0"/>
        <w:jc w:val="both"/>
        <w:rPr>
          <w:rFonts w:ascii="Arial" w:eastAsia="Noto Sans CJK SC Regular" w:hAnsi="Arial" w:cs="Arial"/>
          <w:color w:val="000000"/>
          <w:lang w:val="es-AR" w:eastAsia="zh-CN" w:bidi="hi-IN"/>
        </w:rPr>
      </w:pPr>
    </w:p>
    <w:p w:rsidR="00DF0485" w:rsidRPr="00777097" w:rsidRDefault="00DF0485" w:rsidP="00DF0485">
      <w:pPr>
        <w:pStyle w:val="Textoindependiente3"/>
        <w:spacing w:after="100" w:afterAutospacing="1"/>
        <w:jc w:val="both"/>
        <w:rPr>
          <w:rFonts w:ascii="Arial" w:hAnsi="Arial" w:cs="Arial"/>
          <w:b/>
          <w:sz w:val="22"/>
          <w:szCs w:val="22"/>
        </w:rPr>
      </w:pPr>
      <w:r w:rsidRPr="00777097">
        <w:rPr>
          <w:rFonts w:ascii="Arial" w:hAnsi="Arial" w:cs="Arial"/>
          <w:b/>
          <w:sz w:val="22"/>
          <w:szCs w:val="22"/>
        </w:rPr>
        <w:t>Criterios para la evaluación de los alumnos</w:t>
      </w:r>
    </w:p>
    <w:p w:rsidR="00DF0485" w:rsidRPr="00777097" w:rsidRDefault="00DF0485" w:rsidP="00DF0485">
      <w:pPr>
        <w:pStyle w:val="Textoindependiente3"/>
        <w:numPr>
          <w:ilvl w:val="0"/>
          <w:numId w:val="8"/>
        </w:numPr>
        <w:suppressAutoHyphens w:val="0"/>
        <w:spacing w:after="100" w:afterAutospacing="1"/>
        <w:jc w:val="both"/>
        <w:rPr>
          <w:rFonts w:ascii="Arial" w:hAnsi="Arial" w:cs="Arial"/>
          <w:sz w:val="22"/>
          <w:szCs w:val="22"/>
        </w:rPr>
      </w:pPr>
      <w:r w:rsidRPr="00777097">
        <w:rPr>
          <w:rFonts w:ascii="Arial" w:hAnsi="Arial" w:cs="Arial"/>
          <w:sz w:val="22"/>
          <w:szCs w:val="22"/>
        </w:rPr>
        <w:t>Se evaluarán tanto procesos como resultados.</w:t>
      </w:r>
    </w:p>
    <w:p w:rsidR="00DF0485" w:rsidRPr="00777097" w:rsidRDefault="00DF0485" w:rsidP="00DF0485">
      <w:pPr>
        <w:pStyle w:val="Textoindependiente3"/>
        <w:numPr>
          <w:ilvl w:val="0"/>
          <w:numId w:val="8"/>
        </w:numPr>
        <w:suppressAutoHyphens w:val="0"/>
        <w:spacing w:after="100" w:afterAutospacing="1"/>
        <w:jc w:val="both"/>
        <w:rPr>
          <w:rFonts w:ascii="Arial" w:hAnsi="Arial" w:cs="Arial"/>
          <w:sz w:val="22"/>
          <w:szCs w:val="22"/>
        </w:rPr>
      </w:pPr>
      <w:r w:rsidRPr="00777097">
        <w:rPr>
          <w:rFonts w:ascii="Arial" w:hAnsi="Arial" w:cs="Arial"/>
          <w:sz w:val="22"/>
          <w:szCs w:val="22"/>
        </w:rPr>
        <w:lastRenderedPageBreak/>
        <w:t>Se contextualizará la construcción del conocimiento.</w:t>
      </w:r>
    </w:p>
    <w:p w:rsidR="00DF0485" w:rsidRPr="00777097" w:rsidRDefault="00DF0485" w:rsidP="00DF0485">
      <w:pPr>
        <w:pStyle w:val="Textoindependiente3"/>
        <w:numPr>
          <w:ilvl w:val="0"/>
          <w:numId w:val="8"/>
        </w:numPr>
        <w:suppressAutoHyphens w:val="0"/>
        <w:spacing w:after="100" w:afterAutospacing="1"/>
        <w:jc w:val="both"/>
        <w:rPr>
          <w:rFonts w:ascii="Arial" w:hAnsi="Arial" w:cs="Arial"/>
          <w:sz w:val="22"/>
          <w:szCs w:val="22"/>
        </w:rPr>
      </w:pPr>
      <w:r w:rsidRPr="00777097">
        <w:rPr>
          <w:rFonts w:ascii="Arial" w:hAnsi="Arial" w:cs="Arial"/>
          <w:sz w:val="22"/>
          <w:szCs w:val="22"/>
        </w:rPr>
        <w:t>Se incluirá la evaluación como un componente positivo de la enseñanza, es decir como una experiencia más de aprendizaje.</w:t>
      </w:r>
    </w:p>
    <w:p w:rsidR="00DF0485" w:rsidRPr="00777097" w:rsidRDefault="00DF0485" w:rsidP="00DF0485">
      <w:pPr>
        <w:pStyle w:val="Textoindependiente3"/>
        <w:numPr>
          <w:ilvl w:val="0"/>
          <w:numId w:val="8"/>
        </w:numPr>
        <w:suppressAutoHyphens w:val="0"/>
        <w:spacing w:after="100" w:afterAutospacing="1"/>
        <w:jc w:val="both"/>
        <w:rPr>
          <w:rFonts w:ascii="Arial" w:hAnsi="Arial" w:cs="Arial"/>
          <w:sz w:val="22"/>
          <w:szCs w:val="22"/>
        </w:rPr>
      </w:pPr>
      <w:r w:rsidRPr="00777097">
        <w:rPr>
          <w:rFonts w:ascii="Arial" w:hAnsi="Arial" w:cs="Arial"/>
          <w:sz w:val="22"/>
          <w:szCs w:val="22"/>
        </w:rPr>
        <w:t>Se articularán estrategias, metodologías y técnicas cuantitativas y cualitativas.</w:t>
      </w:r>
    </w:p>
    <w:p w:rsidR="00DF0485" w:rsidRPr="00777097" w:rsidRDefault="00DF0485" w:rsidP="00DF0485">
      <w:pPr>
        <w:pStyle w:val="Textoindependiente3"/>
        <w:numPr>
          <w:ilvl w:val="0"/>
          <w:numId w:val="8"/>
        </w:numPr>
        <w:suppressAutoHyphens w:val="0"/>
        <w:spacing w:after="100" w:afterAutospacing="1"/>
        <w:jc w:val="both"/>
        <w:rPr>
          <w:rFonts w:ascii="Arial" w:hAnsi="Arial" w:cs="Arial"/>
          <w:sz w:val="22"/>
          <w:szCs w:val="22"/>
        </w:rPr>
      </w:pPr>
      <w:r w:rsidRPr="00777097">
        <w:rPr>
          <w:rFonts w:ascii="Arial" w:hAnsi="Arial" w:cs="Arial"/>
          <w:sz w:val="22"/>
          <w:szCs w:val="22"/>
        </w:rPr>
        <w:t>Se introducirán variaciones en las prácticas de evaluación, sus metodologías e instrumentos, para evitar las rutinas y sus efectos sobre el aprendizaje.</w:t>
      </w:r>
    </w:p>
    <w:p w:rsidR="00DF0485" w:rsidRPr="00777097" w:rsidRDefault="00DF0485" w:rsidP="00DF0485">
      <w:pPr>
        <w:pStyle w:val="Textoindependiente3"/>
        <w:numPr>
          <w:ilvl w:val="0"/>
          <w:numId w:val="8"/>
        </w:numPr>
        <w:suppressAutoHyphens w:val="0"/>
        <w:spacing w:after="100" w:afterAutospacing="1"/>
        <w:jc w:val="both"/>
        <w:rPr>
          <w:rFonts w:ascii="Arial" w:hAnsi="Arial" w:cs="Arial"/>
          <w:sz w:val="22"/>
          <w:szCs w:val="22"/>
        </w:rPr>
      </w:pPr>
      <w:r w:rsidRPr="00777097">
        <w:rPr>
          <w:rFonts w:ascii="Arial" w:hAnsi="Arial" w:cs="Arial"/>
          <w:sz w:val="22"/>
          <w:szCs w:val="22"/>
        </w:rPr>
        <w:t>Se diferenciarán los criterios de evaluación de los criterios para la promoción y acreditación de los aprendizajes, lo que no significa que no puedan se criterios comunes.</w:t>
      </w:r>
    </w:p>
    <w:p w:rsidR="00DF0485" w:rsidRPr="00777097" w:rsidRDefault="00DF0485" w:rsidP="00DF0485">
      <w:pPr>
        <w:spacing w:after="100" w:afterAutospacing="1"/>
        <w:jc w:val="both"/>
        <w:rPr>
          <w:rFonts w:ascii="Arial" w:hAnsi="Arial" w:cs="Arial"/>
          <w:b/>
          <w:sz w:val="22"/>
          <w:szCs w:val="22"/>
        </w:rPr>
      </w:pPr>
      <w:r w:rsidRPr="00777097">
        <w:rPr>
          <w:rFonts w:ascii="Arial" w:hAnsi="Arial" w:cs="Arial"/>
          <w:b/>
          <w:sz w:val="22"/>
          <w:szCs w:val="22"/>
        </w:rPr>
        <w:t>Instrumentos de evaluación</w:t>
      </w:r>
    </w:p>
    <w:p w:rsidR="00DF0485" w:rsidRPr="00777097" w:rsidRDefault="00DF0485" w:rsidP="00DF0485">
      <w:pPr>
        <w:numPr>
          <w:ilvl w:val="0"/>
          <w:numId w:val="9"/>
        </w:numPr>
        <w:suppressAutoHyphens w:val="0"/>
        <w:spacing w:after="100" w:afterAutospacing="1"/>
        <w:jc w:val="both"/>
        <w:rPr>
          <w:rFonts w:ascii="Arial" w:hAnsi="Arial" w:cs="Arial"/>
          <w:b/>
          <w:sz w:val="22"/>
          <w:szCs w:val="22"/>
        </w:rPr>
      </w:pPr>
      <w:r w:rsidRPr="00777097">
        <w:rPr>
          <w:rFonts w:ascii="Arial" w:hAnsi="Arial" w:cs="Arial"/>
          <w:sz w:val="22"/>
          <w:szCs w:val="22"/>
        </w:rPr>
        <w:t>Puesta en común y muestra de producciones escritas y grupales.</w:t>
      </w:r>
    </w:p>
    <w:p w:rsidR="00DF0485" w:rsidRPr="00777097" w:rsidRDefault="00DF0485" w:rsidP="00DF0485">
      <w:pPr>
        <w:numPr>
          <w:ilvl w:val="0"/>
          <w:numId w:val="9"/>
        </w:numPr>
        <w:suppressAutoHyphens w:val="0"/>
        <w:spacing w:after="100" w:afterAutospacing="1"/>
        <w:jc w:val="both"/>
        <w:rPr>
          <w:rFonts w:ascii="Arial" w:hAnsi="Arial" w:cs="Arial"/>
          <w:sz w:val="22"/>
          <w:szCs w:val="22"/>
        </w:rPr>
      </w:pPr>
      <w:r w:rsidRPr="00777097">
        <w:rPr>
          <w:rFonts w:ascii="Arial" w:hAnsi="Arial" w:cs="Arial"/>
          <w:sz w:val="22"/>
          <w:szCs w:val="22"/>
        </w:rPr>
        <w:t>Exposiciones orales individuales y grupales.</w:t>
      </w:r>
    </w:p>
    <w:p w:rsidR="00DF0485" w:rsidRPr="00777097" w:rsidRDefault="00DF0485" w:rsidP="00DF0485">
      <w:pPr>
        <w:numPr>
          <w:ilvl w:val="0"/>
          <w:numId w:val="9"/>
        </w:numPr>
        <w:suppressAutoHyphens w:val="0"/>
        <w:spacing w:after="100" w:afterAutospacing="1"/>
        <w:jc w:val="both"/>
        <w:rPr>
          <w:rFonts w:ascii="Arial" w:hAnsi="Arial" w:cs="Arial"/>
          <w:sz w:val="22"/>
          <w:szCs w:val="22"/>
        </w:rPr>
      </w:pPr>
      <w:r w:rsidRPr="00777097">
        <w:rPr>
          <w:rFonts w:ascii="Arial" w:hAnsi="Arial" w:cs="Arial"/>
          <w:sz w:val="22"/>
          <w:szCs w:val="22"/>
        </w:rPr>
        <w:t>Trabajos prácticos escritos articulados con cada unidad temática del programa.</w:t>
      </w:r>
    </w:p>
    <w:p w:rsidR="00DF0485" w:rsidRPr="00777097" w:rsidRDefault="00DF0485" w:rsidP="00DF0485">
      <w:pPr>
        <w:numPr>
          <w:ilvl w:val="0"/>
          <w:numId w:val="9"/>
        </w:numPr>
        <w:suppressAutoHyphens w:val="0"/>
        <w:spacing w:after="100" w:afterAutospacing="1"/>
        <w:jc w:val="both"/>
        <w:rPr>
          <w:rFonts w:ascii="Arial" w:hAnsi="Arial" w:cs="Arial"/>
          <w:sz w:val="22"/>
          <w:szCs w:val="22"/>
        </w:rPr>
      </w:pPr>
      <w:r w:rsidRPr="00777097">
        <w:rPr>
          <w:rFonts w:ascii="Arial" w:hAnsi="Arial" w:cs="Arial"/>
          <w:sz w:val="22"/>
          <w:szCs w:val="22"/>
        </w:rPr>
        <w:t xml:space="preserve">Exámenes parciales y/o finales para evaluar la apropiación de los contenidos del área y su transferencia a diversas situaciones problemáticas. </w:t>
      </w:r>
    </w:p>
    <w:p w:rsidR="00DF0485" w:rsidRPr="00777097" w:rsidRDefault="00DF0485" w:rsidP="00DF0485">
      <w:pPr>
        <w:numPr>
          <w:ilvl w:val="0"/>
          <w:numId w:val="9"/>
        </w:numPr>
        <w:tabs>
          <w:tab w:val="left" w:pos="0"/>
        </w:tabs>
        <w:suppressAutoHyphens w:val="0"/>
        <w:spacing w:after="100" w:afterAutospacing="1"/>
        <w:jc w:val="both"/>
        <w:rPr>
          <w:rFonts w:ascii="Arial" w:hAnsi="Arial" w:cs="Arial"/>
          <w:sz w:val="22"/>
          <w:szCs w:val="22"/>
        </w:rPr>
      </w:pPr>
      <w:r w:rsidRPr="00777097">
        <w:rPr>
          <w:rFonts w:ascii="Arial" w:hAnsi="Arial" w:cs="Arial"/>
          <w:sz w:val="22"/>
          <w:szCs w:val="22"/>
        </w:rPr>
        <w:t>Analizador de la gestión y del desarrollo curricular para que los alumnos co-evalúen el desempeño de la docente y la propuesta curricular.</w:t>
      </w:r>
    </w:p>
    <w:p w:rsidR="00DF0485" w:rsidRPr="00777097" w:rsidRDefault="00DF0485" w:rsidP="00DF0485">
      <w:pPr>
        <w:spacing w:after="100" w:afterAutospacing="1"/>
        <w:jc w:val="both"/>
        <w:rPr>
          <w:rFonts w:ascii="Arial" w:hAnsi="Arial" w:cs="Arial"/>
          <w:b/>
          <w:sz w:val="22"/>
          <w:szCs w:val="22"/>
        </w:rPr>
      </w:pPr>
    </w:p>
    <w:p w:rsidR="00DF0485" w:rsidRPr="00777097" w:rsidRDefault="00DF0485" w:rsidP="00DF0485">
      <w:pPr>
        <w:spacing w:after="100" w:afterAutospacing="1"/>
        <w:jc w:val="both"/>
        <w:rPr>
          <w:rFonts w:ascii="Arial" w:hAnsi="Arial" w:cs="Arial"/>
          <w:b/>
          <w:caps/>
          <w:sz w:val="22"/>
          <w:szCs w:val="22"/>
        </w:rPr>
      </w:pPr>
      <w:r w:rsidRPr="00777097">
        <w:rPr>
          <w:rFonts w:ascii="Arial" w:hAnsi="Arial" w:cs="Arial"/>
          <w:b/>
          <w:sz w:val="22"/>
          <w:szCs w:val="22"/>
        </w:rPr>
        <w:t>Acreditación</w:t>
      </w:r>
      <w:r w:rsidRPr="00777097">
        <w:rPr>
          <w:rStyle w:val="Refdenotaalpie"/>
          <w:rFonts w:ascii="Arial" w:hAnsi="Arial" w:cs="Arial"/>
          <w:b/>
          <w:sz w:val="22"/>
          <w:szCs w:val="22"/>
        </w:rPr>
        <w:footnoteReference w:id="3"/>
      </w:r>
      <w:r w:rsidRPr="00777097">
        <w:rPr>
          <w:rFonts w:ascii="Arial" w:hAnsi="Arial" w:cs="Arial"/>
          <w:b/>
          <w:sz w:val="22"/>
          <w:szCs w:val="22"/>
        </w:rPr>
        <w:t xml:space="preserve"> </w:t>
      </w:r>
    </w:p>
    <w:p w:rsidR="00DF0485" w:rsidRPr="00777097" w:rsidRDefault="00DF0485" w:rsidP="00DF0485">
      <w:pPr>
        <w:spacing w:after="100" w:afterAutospacing="1"/>
        <w:jc w:val="both"/>
        <w:rPr>
          <w:rFonts w:ascii="Arial" w:hAnsi="Arial" w:cs="Arial"/>
          <w:sz w:val="22"/>
          <w:szCs w:val="22"/>
        </w:rPr>
      </w:pPr>
      <w:r w:rsidRPr="00777097">
        <w:rPr>
          <w:rFonts w:ascii="Arial" w:hAnsi="Arial" w:cs="Arial"/>
          <w:sz w:val="22"/>
          <w:szCs w:val="22"/>
        </w:rPr>
        <w:tab/>
        <w:t>Para la acreditación del espacio curricular, la evaluación será conceptual y numérica, con dos parciales como mínimo. Además, al término de cada Eje, el alumno deberá presentar un Trabajo Práctico cuya modalidad se considerará oportunamente. Todas estas instancias tendrán su respectivo recuperatorio.</w:t>
      </w:r>
    </w:p>
    <w:p w:rsidR="00DF0485" w:rsidRPr="00777097" w:rsidRDefault="00DF0485" w:rsidP="00DF0485">
      <w:pPr>
        <w:spacing w:after="100" w:afterAutospacing="1"/>
        <w:jc w:val="both"/>
        <w:rPr>
          <w:rFonts w:ascii="Arial" w:hAnsi="Arial" w:cs="Arial"/>
          <w:sz w:val="22"/>
          <w:szCs w:val="22"/>
        </w:rPr>
      </w:pPr>
      <w:r w:rsidRPr="00777097">
        <w:rPr>
          <w:rFonts w:ascii="Arial" w:hAnsi="Arial" w:cs="Arial"/>
          <w:sz w:val="22"/>
          <w:szCs w:val="22"/>
        </w:rPr>
        <w:tab/>
        <w:t xml:space="preserve">Se opta por el sistema de promoción directa para aquellos alumnos que hayan aprobado los parciales con una nota no inferior a 7 (siete) y por el sistema de aprobación con </w:t>
      </w:r>
      <w:r w:rsidRPr="00777097">
        <w:rPr>
          <w:rFonts w:ascii="Arial" w:hAnsi="Arial" w:cs="Arial"/>
          <w:sz w:val="22"/>
          <w:szCs w:val="22"/>
        </w:rPr>
        <w:t>examen</w:t>
      </w:r>
      <w:r w:rsidRPr="00777097">
        <w:rPr>
          <w:rFonts w:ascii="Arial" w:hAnsi="Arial" w:cs="Arial"/>
          <w:sz w:val="22"/>
          <w:szCs w:val="22"/>
        </w:rPr>
        <w:t xml:space="preserve"> final para aquellos que hayan aprobado con una nota en la escala de 4 (cuatro) a 6 (seis).</w:t>
      </w:r>
      <w:r>
        <w:rPr>
          <w:rFonts w:ascii="Arial" w:hAnsi="Arial" w:cs="Arial"/>
          <w:sz w:val="22"/>
          <w:szCs w:val="22"/>
        </w:rPr>
        <w:t xml:space="preserve"> Aquellos estudiantes que no hayan alcanzado en sus parciales la nota para la promoción pero sí para la regularización, podrán optar a un recuperatorio final.</w:t>
      </w:r>
    </w:p>
    <w:p w:rsidR="00DF0485" w:rsidRPr="00777097" w:rsidRDefault="00DF0485" w:rsidP="00DF0485">
      <w:pPr>
        <w:spacing w:after="100" w:afterAutospacing="1"/>
        <w:ind w:firstLine="708"/>
        <w:jc w:val="both"/>
        <w:rPr>
          <w:rFonts w:ascii="Arial" w:hAnsi="Arial" w:cs="Arial"/>
          <w:sz w:val="22"/>
          <w:szCs w:val="22"/>
        </w:rPr>
      </w:pPr>
      <w:r w:rsidRPr="00777097">
        <w:rPr>
          <w:rFonts w:ascii="Arial" w:hAnsi="Arial" w:cs="Arial"/>
          <w:sz w:val="22"/>
          <w:szCs w:val="22"/>
        </w:rPr>
        <w:t>Los alu</w:t>
      </w:r>
      <w:bookmarkStart w:id="1" w:name="_GoBack"/>
      <w:bookmarkEnd w:id="1"/>
      <w:r w:rsidRPr="00777097">
        <w:rPr>
          <w:rFonts w:ascii="Arial" w:hAnsi="Arial" w:cs="Arial"/>
          <w:sz w:val="22"/>
          <w:szCs w:val="22"/>
        </w:rPr>
        <w:t>mnos deberán aprobar el 75% de los Trabajos Prácticos.</w:t>
      </w:r>
    </w:p>
    <w:p w:rsidR="00DF0485" w:rsidRPr="00777097" w:rsidRDefault="00DF0485" w:rsidP="00DF0485">
      <w:pPr>
        <w:spacing w:after="100" w:afterAutospacing="1"/>
        <w:ind w:firstLine="708"/>
        <w:jc w:val="both"/>
        <w:rPr>
          <w:rFonts w:ascii="Arial" w:hAnsi="Arial" w:cs="Arial"/>
          <w:sz w:val="22"/>
          <w:szCs w:val="22"/>
        </w:rPr>
      </w:pPr>
      <w:r w:rsidRPr="00777097">
        <w:rPr>
          <w:rFonts w:ascii="Arial" w:hAnsi="Arial" w:cs="Arial"/>
          <w:sz w:val="22"/>
          <w:szCs w:val="22"/>
        </w:rPr>
        <w:t xml:space="preserve">En relación a la asistencia, se considerará según lo establecido por la </w:t>
      </w:r>
      <w:r w:rsidRPr="00777097">
        <w:rPr>
          <w:rFonts w:ascii="Arial" w:hAnsi="Arial" w:cs="Arial"/>
          <w:i/>
          <w:sz w:val="22"/>
          <w:szCs w:val="22"/>
        </w:rPr>
        <w:t>Normativa</w:t>
      </w:r>
      <w:r w:rsidRPr="00777097">
        <w:rPr>
          <w:rFonts w:ascii="Arial" w:hAnsi="Arial" w:cs="Arial"/>
          <w:sz w:val="22"/>
          <w:szCs w:val="22"/>
        </w:rPr>
        <w:t xml:space="preserve"> del ISFD Nº 803.</w:t>
      </w:r>
    </w:p>
    <w:p w:rsidR="00DF0485" w:rsidRPr="00777097" w:rsidRDefault="00DF0485" w:rsidP="00DF0485">
      <w:pPr>
        <w:spacing w:after="100" w:afterAutospacing="1"/>
        <w:ind w:firstLine="708"/>
        <w:jc w:val="both"/>
        <w:rPr>
          <w:rFonts w:ascii="Arial" w:hAnsi="Arial" w:cs="Arial"/>
          <w:sz w:val="22"/>
          <w:szCs w:val="22"/>
        </w:rPr>
      </w:pPr>
      <w:r w:rsidRPr="00777097">
        <w:rPr>
          <w:rFonts w:ascii="Arial" w:hAnsi="Arial" w:cs="Arial"/>
          <w:sz w:val="22"/>
          <w:szCs w:val="22"/>
        </w:rPr>
        <w:t>En el caso de que el alumno perdiera su condición de regular por inasistencias o por desaprobar las instancias evaluativas se ofrecerá recursar el área o presentarse a mesa de examen en condición de alumno libre</w:t>
      </w:r>
      <w:r>
        <w:rPr>
          <w:rFonts w:ascii="Arial" w:hAnsi="Arial" w:cs="Arial"/>
          <w:sz w:val="22"/>
          <w:szCs w:val="22"/>
        </w:rPr>
        <w:t>. Para ello, se deberá coordinar con la docente la presentación de un TP escrito con una antelación de 72 hs antes de la mesa de examen correspondiente.</w:t>
      </w:r>
    </w:p>
    <w:p w:rsidR="00DF0485" w:rsidRDefault="00DF0485" w:rsidP="00DF0485">
      <w:pPr>
        <w:jc w:val="both"/>
        <w:rPr>
          <w:rFonts w:ascii="Arial" w:hAnsi="Arial"/>
          <w:b/>
          <w:bCs/>
        </w:rPr>
      </w:pPr>
    </w:p>
    <w:p w:rsidR="00DF0485" w:rsidRDefault="00DF0485" w:rsidP="00DF0485">
      <w:pPr>
        <w:jc w:val="both"/>
        <w:rPr>
          <w:rFonts w:ascii="Arial" w:hAnsi="Arial"/>
        </w:rPr>
      </w:pPr>
    </w:p>
    <w:p w:rsidR="00DF0485" w:rsidRPr="00FB57FD" w:rsidRDefault="00DF0485" w:rsidP="00DF0485">
      <w:pPr>
        <w:jc w:val="both"/>
        <w:rPr>
          <w:rFonts w:ascii="Arial" w:hAnsi="Arial" w:cs="Arial"/>
          <w:szCs w:val="22"/>
          <w:lang w:val="es-AR"/>
        </w:rPr>
      </w:pPr>
    </w:p>
    <w:p w:rsidR="00DF0485" w:rsidRPr="00FB57FD" w:rsidRDefault="00DF0485" w:rsidP="00DF0485">
      <w:pPr>
        <w:jc w:val="both"/>
        <w:rPr>
          <w:rFonts w:ascii="Arial" w:hAnsi="Arial" w:cs="Arial"/>
          <w:szCs w:val="22"/>
        </w:rPr>
      </w:pPr>
    </w:p>
    <w:p w:rsidR="00F1609B" w:rsidRDefault="00F1609B"/>
    <w:sectPr w:rsidR="00F1609B" w:rsidSect="00DF0485">
      <w:footerReference w:type="default" r:id="rId8"/>
      <w:footnotePr>
        <w:pos w:val="beneathText"/>
      </w:footnotePr>
      <w:pgSz w:w="11905" w:h="16837"/>
      <w:pgMar w:top="720" w:right="720" w:bottom="720" w:left="720"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CA9" w:rsidRDefault="00B03CA9" w:rsidP="00DF0485">
      <w:r>
        <w:separator/>
      </w:r>
    </w:p>
  </w:endnote>
  <w:endnote w:type="continuationSeparator" w:id="0">
    <w:p w:rsidR="00B03CA9" w:rsidRDefault="00B03CA9" w:rsidP="00DF0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oto Sans CJK SC Regular">
    <w:charset w:val="01"/>
    <w:family w:val="auto"/>
    <w:pitch w:val="variable"/>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EB6" w:rsidRDefault="00B03CA9">
    <w:pPr>
      <w:pStyle w:val="Piedepgina"/>
    </w:pPr>
    <w:r>
      <w:rPr>
        <w:rStyle w:val="Nmerodepgina"/>
        <w:rFonts w:ascii="Comic Sans MS" w:hAnsi="Comic Sans MS"/>
      </w:rPr>
      <w:tab/>
      <w:t xml:space="preserve">  </w:t>
    </w:r>
    <w:r>
      <w:rPr>
        <w:rStyle w:val="Nmerodepgina"/>
      </w:rPr>
      <w:fldChar w:fldCharType="begin"/>
    </w:r>
    <w:r>
      <w:rPr>
        <w:rStyle w:val="Nmerodepgina"/>
      </w:rPr>
      <w:instrText xml:space="preserve"> PAGE </w:instrText>
    </w:r>
    <w:r>
      <w:rPr>
        <w:rStyle w:val="Nmerodepgina"/>
      </w:rPr>
      <w:fldChar w:fldCharType="separate"/>
    </w:r>
    <w:r w:rsidR="00DF0485">
      <w:rPr>
        <w:rStyle w:val="Nmerodepgina"/>
        <w:noProof/>
      </w:rPr>
      <w:t>4</w:t>
    </w:r>
    <w:r>
      <w:rPr>
        <w:rStyle w:val="Nmerodepgina"/>
        <w:rFonts w:ascii="Comic Sans MS" w:hAnsi="Comic Sans M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CA9" w:rsidRDefault="00B03CA9" w:rsidP="00DF0485">
      <w:r>
        <w:separator/>
      </w:r>
    </w:p>
  </w:footnote>
  <w:footnote w:type="continuationSeparator" w:id="0">
    <w:p w:rsidR="00B03CA9" w:rsidRDefault="00B03CA9" w:rsidP="00DF0485">
      <w:r>
        <w:continuationSeparator/>
      </w:r>
    </w:p>
  </w:footnote>
  <w:footnote w:id="1">
    <w:p w:rsidR="00DF0485" w:rsidRPr="006A739B" w:rsidRDefault="00DF0485" w:rsidP="00DF0485">
      <w:pPr>
        <w:pStyle w:val="Textonotapie"/>
        <w:rPr>
          <w:rFonts w:ascii="Arial" w:hAnsi="Arial" w:cs="Arial"/>
        </w:rPr>
      </w:pPr>
      <w:r w:rsidRPr="006A739B">
        <w:rPr>
          <w:rStyle w:val="Refdenotaalpie"/>
          <w:rFonts w:ascii="Arial" w:hAnsi="Arial" w:cs="Arial"/>
        </w:rPr>
        <w:footnoteRef/>
      </w:r>
      <w:r w:rsidRPr="006A739B">
        <w:rPr>
          <w:rFonts w:ascii="Arial" w:hAnsi="Arial" w:cs="Arial"/>
        </w:rPr>
        <w:t xml:space="preserve"> Cf. Di Tullio, Ángela. </w:t>
      </w:r>
    </w:p>
  </w:footnote>
  <w:footnote w:id="2">
    <w:p w:rsidR="00DF0485" w:rsidRPr="00777097" w:rsidRDefault="00DF0485" w:rsidP="00DF0485">
      <w:pPr>
        <w:jc w:val="both"/>
        <w:rPr>
          <w:rFonts w:ascii="Arial" w:hAnsi="Arial" w:cs="Arial"/>
          <w:b/>
        </w:rPr>
      </w:pPr>
      <w:r>
        <w:rPr>
          <w:rStyle w:val="Refdenotaalpie"/>
        </w:rPr>
        <w:footnoteRef/>
      </w:r>
      <w:r>
        <w:t xml:space="preserve"> </w:t>
      </w:r>
      <w:r w:rsidRPr="00777097">
        <w:rPr>
          <w:rFonts w:ascii="Arial" w:hAnsi="Arial" w:cs="Arial"/>
        </w:rPr>
        <w:t>Se toman los contenidos propuestos por el Diseño Curricular Jurisdiccional aunque jerarquizados de otro modo según las relaciones que considero pertinentes postular para el desarrollo de la Asignatura.</w:t>
      </w:r>
    </w:p>
    <w:p w:rsidR="00DF0485" w:rsidRPr="00777097" w:rsidRDefault="00DF0485" w:rsidP="00DF0485">
      <w:pPr>
        <w:pStyle w:val="Textonotapie"/>
      </w:pPr>
    </w:p>
  </w:footnote>
  <w:footnote w:id="3">
    <w:p w:rsidR="00DF0485" w:rsidRPr="005B5E7F" w:rsidRDefault="00DF0485" w:rsidP="00DF0485">
      <w:pPr>
        <w:pStyle w:val="Textonotapie"/>
        <w:rPr>
          <w:rFonts w:ascii="Arial" w:hAnsi="Arial" w:cs="Arial"/>
          <w:sz w:val="18"/>
          <w:szCs w:val="18"/>
        </w:rPr>
      </w:pPr>
      <w:r w:rsidRPr="005B5E7F">
        <w:rPr>
          <w:rStyle w:val="Refdenotaalpie"/>
          <w:rFonts w:ascii="Arial" w:hAnsi="Arial" w:cs="Arial"/>
          <w:sz w:val="18"/>
          <w:szCs w:val="18"/>
        </w:rPr>
        <w:footnoteRef/>
      </w:r>
      <w:r w:rsidRPr="005B5E7F">
        <w:rPr>
          <w:rFonts w:ascii="Arial" w:hAnsi="Arial" w:cs="Arial"/>
          <w:sz w:val="18"/>
          <w:szCs w:val="18"/>
        </w:rPr>
        <w:t xml:space="preserve"> Los requisitos para la acreditación de la Asignatura están en consonancia con lo lineamientos jurisdiccionales e institucion</w:t>
      </w:r>
      <w:r>
        <w:rPr>
          <w:rFonts w:ascii="Arial" w:hAnsi="Arial" w:cs="Arial"/>
          <w:sz w:val="18"/>
          <w:szCs w:val="18"/>
        </w:rPr>
        <w:t>a</w:t>
      </w:r>
      <w:r w:rsidRPr="005B5E7F">
        <w:rPr>
          <w:rFonts w:ascii="Arial" w:hAnsi="Arial" w:cs="Arial"/>
          <w:sz w:val="18"/>
          <w:szCs w:val="18"/>
        </w:rPr>
        <w:t>les vigentes (ROM-RAM-RAI)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6074"/>
    <w:multiLevelType w:val="hybridMultilevel"/>
    <w:tmpl w:val="7E4A458E"/>
    <w:lvl w:ilvl="0" w:tplc="27902E20">
      <w:start w:val="1"/>
      <w:numFmt w:val="bullet"/>
      <w:lvlText w:val=""/>
      <w:lvlJc w:val="left"/>
      <w:pPr>
        <w:tabs>
          <w:tab w:val="num" w:pos="851"/>
        </w:tabs>
        <w:ind w:left="567" w:firstLine="0"/>
      </w:pPr>
      <w:rPr>
        <w:rFonts w:ascii="Symbol" w:hAnsi="Symbol" w:hint="default"/>
        <w:color w:val="auto"/>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66361"/>
    <w:multiLevelType w:val="hybridMultilevel"/>
    <w:tmpl w:val="B9E2C0FE"/>
    <w:lvl w:ilvl="0" w:tplc="27902E20">
      <w:start w:val="1"/>
      <w:numFmt w:val="bullet"/>
      <w:lvlText w:val=""/>
      <w:lvlJc w:val="left"/>
      <w:pPr>
        <w:tabs>
          <w:tab w:val="num" w:pos="284"/>
        </w:tabs>
        <w:ind w:left="0" w:firstLine="0"/>
      </w:pPr>
      <w:rPr>
        <w:rFonts w:ascii="Symbol" w:hAnsi="Symbol" w:hint="default"/>
        <w:color w:val="auto"/>
        <w:sz w:val="28"/>
        <w:szCs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3D057C3"/>
    <w:multiLevelType w:val="hybridMultilevel"/>
    <w:tmpl w:val="91085952"/>
    <w:lvl w:ilvl="0" w:tplc="27902E20">
      <w:start w:val="1"/>
      <w:numFmt w:val="bullet"/>
      <w:lvlText w:val=""/>
      <w:lvlJc w:val="left"/>
      <w:pPr>
        <w:tabs>
          <w:tab w:val="num" w:pos="851"/>
        </w:tabs>
        <w:ind w:left="567" w:firstLine="0"/>
      </w:pPr>
      <w:rPr>
        <w:rFonts w:ascii="Symbol" w:hAnsi="Symbol" w:hint="default"/>
        <w:color w:val="auto"/>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BB4BFB"/>
    <w:multiLevelType w:val="multilevel"/>
    <w:tmpl w:val="602A8F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31935B8"/>
    <w:multiLevelType w:val="multilevel"/>
    <w:tmpl w:val="047424D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78A554D"/>
    <w:multiLevelType w:val="hybridMultilevel"/>
    <w:tmpl w:val="5CDCEF0C"/>
    <w:lvl w:ilvl="0" w:tplc="27902E20">
      <w:start w:val="1"/>
      <w:numFmt w:val="bullet"/>
      <w:lvlText w:val=""/>
      <w:lvlJc w:val="left"/>
      <w:pPr>
        <w:tabs>
          <w:tab w:val="num" w:pos="284"/>
        </w:tabs>
        <w:ind w:left="0" w:firstLine="0"/>
      </w:pPr>
      <w:rPr>
        <w:rFonts w:ascii="Symbol" w:hAnsi="Symbol" w:hint="default"/>
        <w:color w:val="auto"/>
        <w:sz w:val="28"/>
        <w:szCs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B9D2F83"/>
    <w:multiLevelType w:val="hybridMultilevel"/>
    <w:tmpl w:val="81DAF748"/>
    <w:lvl w:ilvl="0" w:tplc="27902E20">
      <w:start w:val="1"/>
      <w:numFmt w:val="bullet"/>
      <w:lvlText w:val=""/>
      <w:lvlJc w:val="left"/>
      <w:pPr>
        <w:tabs>
          <w:tab w:val="num" w:pos="284"/>
        </w:tabs>
        <w:ind w:left="0" w:firstLine="0"/>
      </w:pPr>
      <w:rPr>
        <w:rFonts w:ascii="Symbol" w:hAnsi="Symbol" w:hint="default"/>
        <w:color w:val="auto"/>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5A2D6B"/>
    <w:multiLevelType w:val="multilevel"/>
    <w:tmpl w:val="1FCC5F7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8" w15:restartNumberingAfterBreak="0">
    <w:nsid w:val="5C877005"/>
    <w:multiLevelType w:val="hybridMultilevel"/>
    <w:tmpl w:val="5E6E0BAA"/>
    <w:lvl w:ilvl="0" w:tplc="27902E20">
      <w:start w:val="1"/>
      <w:numFmt w:val="bullet"/>
      <w:lvlText w:val=""/>
      <w:lvlJc w:val="left"/>
      <w:pPr>
        <w:tabs>
          <w:tab w:val="num" w:pos="851"/>
        </w:tabs>
        <w:ind w:left="567" w:firstLine="0"/>
      </w:pPr>
      <w:rPr>
        <w:rFonts w:ascii="Symbol" w:hAnsi="Symbol" w:hint="default"/>
        <w:color w:val="auto"/>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3"/>
  </w:num>
  <w:num w:numId="4">
    <w:abstractNumId w:val="4"/>
  </w:num>
  <w:num w:numId="5">
    <w:abstractNumId w:val="6"/>
  </w:num>
  <w:num w:numId="6">
    <w:abstractNumId w:val="1"/>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485"/>
    <w:rsid w:val="00B03CA9"/>
    <w:rsid w:val="00DF0485"/>
    <w:rsid w:val="00F16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B09F"/>
  <w15:chartTrackingRefBased/>
  <w15:docId w15:val="{ABD0B98A-C486-4181-B653-C19E776C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485"/>
    <w:pPr>
      <w:suppressAutoHyphens/>
      <w:spacing w:after="0" w:line="240" w:lineRule="auto"/>
    </w:pPr>
    <w:rPr>
      <w:rFonts w:ascii="Times New Roman" w:eastAsia="Times New Roman" w:hAnsi="Times New Roman" w:cs="Times New Roman"/>
      <w:sz w:val="20"/>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DF0485"/>
  </w:style>
  <w:style w:type="paragraph" w:styleId="Piedepgina">
    <w:name w:val="footer"/>
    <w:basedOn w:val="Normal"/>
    <w:link w:val="PiedepginaCar"/>
    <w:rsid w:val="00DF0485"/>
    <w:pPr>
      <w:tabs>
        <w:tab w:val="center" w:pos="4419"/>
        <w:tab w:val="right" w:pos="8838"/>
      </w:tabs>
    </w:pPr>
  </w:style>
  <w:style w:type="character" w:customStyle="1" w:styleId="PiedepginaCar">
    <w:name w:val="Pie de página Car"/>
    <w:basedOn w:val="Fuentedeprrafopredeter"/>
    <w:link w:val="Piedepgina"/>
    <w:rsid w:val="00DF0485"/>
    <w:rPr>
      <w:rFonts w:ascii="Times New Roman" w:eastAsia="Times New Roman" w:hAnsi="Times New Roman" w:cs="Times New Roman"/>
      <w:sz w:val="20"/>
      <w:szCs w:val="20"/>
      <w:lang w:val="es-ES_tradnl" w:eastAsia="ar-SA"/>
    </w:rPr>
  </w:style>
  <w:style w:type="paragraph" w:styleId="Textonotapie">
    <w:name w:val="footnote text"/>
    <w:basedOn w:val="Normal"/>
    <w:link w:val="TextonotapieCar"/>
    <w:semiHidden/>
    <w:rsid w:val="00DF0485"/>
    <w:rPr>
      <w:lang w:val="es-AR"/>
    </w:rPr>
  </w:style>
  <w:style w:type="character" w:customStyle="1" w:styleId="TextonotapieCar">
    <w:name w:val="Texto nota pie Car"/>
    <w:basedOn w:val="Fuentedeprrafopredeter"/>
    <w:link w:val="Textonotapie"/>
    <w:semiHidden/>
    <w:rsid w:val="00DF0485"/>
    <w:rPr>
      <w:rFonts w:ascii="Times New Roman" w:eastAsia="Times New Roman" w:hAnsi="Times New Roman" w:cs="Times New Roman"/>
      <w:sz w:val="20"/>
      <w:szCs w:val="20"/>
      <w:lang w:val="es-AR" w:eastAsia="ar-SA"/>
    </w:rPr>
  </w:style>
  <w:style w:type="character" w:styleId="Refdenotaalpie">
    <w:name w:val="footnote reference"/>
    <w:rsid w:val="00DF0485"/>
    <w:rPr>
      <w:vertAlign w:val="superscript"/>
    </w:rPr>
  </w:style>
  <w:style w:type="paragraph" w:customStyle="1" w:styleId="Default">
    <w:name w:val="Default"/>
    <w:rsid w:val="00DF0485"/>
    <w:pPr>
      <w:autoSpaceDE w:val="0"/>
      <w:autoSpaceDN w:val="0"/>
      <w:adjustRightInd w:val="0"/>
      <w:spacing w:after="0" w:line="240" w:lineRule="auto"/>
    </w:pPr>
    <w:rPr>
      <w:rFonts w:ascii="Arial" w:eastAsia="Calibri" w:hAnsi="Arial" w:cs="Arial"/>
      <w:color w:val="000000"/>
      <w:sz w:val="24"/>
      <w:szCs w:val="24"/>
      <w:lang w:val="es-AR"/>
    </w:rPr>
  </w:style>
  <w:style w:type="paragraph" w:styleId="Textoindependiente3">
    <w:name w:val="Body Text 3"/>
    <w:basedOn w:val="Normal"/>
    <w:link w:val="Textoindependiente3Car"/>
    <w:rsid w:val="00DF0485"/>
    <w:pPr>
      <w:spacing w:after="120"/>
    </w:pPr>
    <w:rPr>
      <w:sz w:val="16"/>
      <w:szCs w:val="16"/>
    </w:rPr>
  </w:style>
  <w:style w:type="character" w:customStyle="1" w:styleId="Textoindependiente3Car">
    <w:name w:val="Texto independiente 3 Car"/>
    <w:basedOn w:val="Fuentedeprrafopredeter"/>
    <w:link w:val="Textoindependiente3"/>
    <w:rsid w:val="00DF0485"/>
    <w:rPr>
      <w:rFonts w:ascii="Times New Roman" w:eastAsia="Times New Roman" w:hAnsi="Times New Roman" w:cs="Times New Roman"/>
      <w:sz w:val="16"/>
      <w:szCs w:val="16"/>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1574</Words>
  <Characters>8977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PFC</dc:creator>
  <cp:keywords/>
  <dc:description/>
  <cp:lastModifiedBy>PFC</cp:lastModifiedBy>
  <cp:revision>1</cp:revision>
  <dcterms:created xsi:type="dcterms:W3CDTF">2025-03-26T12:59:00Z</dcterms:created>
  <dcterms:modified xsi:type="dcterms:W3CDTF">2025-03-26T13:06:00Z</dcterms:modified>
</cp:coreProperties>
</file>