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1" w:rightFromText="141" w:topFromText="0" w:bottomFromText="0" w:vertAnchor="margin" w:horzAnchor="margin" w:tblpX="0" w:tblpY="0"/>
        <w:tblW w:w="9214.0" w:type="dxa"/>
        <w:jc w:val="left"/>
        <w:tblLayout w:type="fixed"/>
        <w:tblLook w:val="0000"/>
      </w:tblPr>
      <w:tblGrid>
        <w:gridCol w:w="9214"/>
        <w:tblGridChange w:id="0">
          <w:tblGrid>
            <w:gridCol w:w="9214"/>
          </w:tblGrid>
        </w:tblGridChange>
      </w:tblGrid>
      <w:tr>
        <w:trPr>
          <w:cantSplit w:val="0"/>
          <w:tblHeader w:val="0"/>
        </w:trPr>
        <w:tc>
          <w:tcPr>
            <w:vAlign w:val="top"/>
          </w:tcPr>
          <w:p w:rsidR="00000000" w:rsidDel="00000000" w:rsidP="00000000" w:rsidRDefault="00000000" w:rsidRPr="00000000" w14:paraId="00000002">
            <w:pP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Pr>
              <w:drawing>
                <wp:inline distB="0" distT="0" distL="114300" distR="114300">
                  <wp:extent cx="3495675" cy="130492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95675" cy="13049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Dirección General de Educación Superior</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Instituto Superior de Formación Docente N° 803</w:t>
            </w:r>
            <w:r w:rsidDel="00000000" w:rsidR="00000000" w:rsidRPr="00000000">
              <w:rPr>
                <w:rtl w:val="0"/>
              </w:rPr>
            </w:r>
          </w:p>
          <w:p w:rsidR="00000000" w:rsidDel="00000000" w:rsidP="00000000" w:rsidRDefault="00000000" w:rsidRPr="00000000" w14:paraId="00000009">
            <w:pP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Puerto Madryn</w:t>
            </w:r>
            <w:r w:rsidDel="00000000" w:rsidR="00000000" w:rsidRPr="00000000">
              <w:rPr>
                <w:rtl w:val="0"/>
              </w:rPr>
            </w:r>
          </w:p>
          <w:p w:rsidR="00000000" w:rsidDel="00000000" w:rsidP="00000000" w:rsidRDefault="00000000" w:rsidRPr="00000000" w14:paraId="0000000A">
            <w:pPr>
              <w:rPr>
                <w:rFonts w:ascii="Arial" w:cs="Arial" w:eastAsia="Arial" w:hAnsi="Arial"/>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B">
            <w:pPr>
              <w:shd w:fill="000000" w:val="clea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 R O G R A M A   2 0..</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vertAlign w:val="baseline"/>
              </w:rPr>
            </w:pPr>
            <w:r w:rsidDel="00000000" w:rsidR="00000000" w:rsidRPr="00000000">
              <w:rPr>
                <w:rFonts w:ascii="Arial" w:cs="Arial" w:eastAsia="Arial" w:hAnsi="Arial"/>
                <w:vertAlign w:val="baseline"/>
                <w:rtl w:val="0"/>
              </w:rPr>
              <w:t xml:space="preserve">Carrera:</w:t>
            </w:r>
          </w:p>
          <w:tbl>
            <w:tblPr>
              <w:tblStyle w:val="Table2"/>
              <w:tblW w:w="91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99"/>
              <w:tblGridChange w:id="0">
                <w:tblGrid>
                  <w:gridCol w:w="9199"/>
                </w:tblGrid>
              </w:tblGridChange>
            </w:tblGrid>
            <w:tr>
              <w:trPr>
                <w:cantSplit w:val="0"/>
                <w:tblHeader w:val="0"/>
              </w:trPr>
              <w:tc>
                <w:tcPr>
                  <w:vAlign w:val="top"/>
                </w:tcPr>
                <w:p w:rsidR="00000000" w:rsidDel="00000000" w:rsidP="00000000" w:rsidRDefault="00000000" w:rsidRPr="00000000" w14:paraId="0000000F">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sz w:val="22"/>
                      <w:szCs w:val="22"/>
                      <w:rtl w:val="0"/>
                    </w:rPr>
                    <w:t xml:space="preserve">Profesorado de Educación Secundaria en Física</w:t>
                  </w:r>
                  <w:r w:rsidDel="00000000" w:rsidR="00000000" w:rsidRPr="00000000">
                    <w:rPr>
                      <w:rFonts w:ascii="Arial" w:cs="Arial" w:eastAsia="Arial" w:hAnsi="Arial"/>
                      <w:b w:val="1"/>
                      <w:vertAlign w:val="baseline"/>
                      <w:rtl w:val="0"/>
                    </w:rPr>
                    <w:t xml:space="preserve">                             RES N° </w:t>
                  </w:r>
                  <w:r w:rsidDel="00000000" w:rsidR="00000000" w:rsidRPr="00000000">
                    <w:rPr>
                      <w:rFonts w:ascii="Arial" w:cs="Arial" w:eastAsia="Arial" w:hAnsi="Arial"/>
                      <w:sz w:val="22"/>
                      <w:szCs w:val="22"/>
                      <w:rtl w:val="0"/>
                    </w:rPr>
                    <w:t xml:space="preserve"> 545/19</w:t>
                  </w:r>
                  <w:r w:rsidDel="00000000" w:rsidR="00000000" w:rsidRPr="00000000">
                    <w:rPr>
                      <w:rtl w:val="0"/>
                    </w:rPr>
                  </w:r>
                </w:p>
              </w:tc>
            </w:tr>
          </w:tbl>
          <w:p w:rsidR="00000000" w:rsidDel="00000000" w:rsidP="00000000" w:rsidRDefault="00000000" w:rsidRPr="00000000" w14:paraId="0000001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vertAlign w:val="baseline"/>
              </w:rPr>
            </w:pPr>
            <w:r w:rsidDel="00000000" w:rsidR="00000000" w:rsidRPr="00000000">
              <w:rPr>
                <w:rFonts w:ascii="Arial" w:cs="Arial" w:eastAsia="Arial" w:hAnsi="Arial"/>
                <w:vertAlign w:val="baseline"/>
                <w:rtl w:val="0"/>
              </w:rPr>
              <w:t xml:space="preserve">Espacio curricular                                                         Equipo Docente</w:t>
            </w:r>
          </w:p>
          <w:tbl>
            <w:tblPr>
              <w:tblStyle w:val="Table3"/>
              <w:tblW w:w="91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99"/>
              <w:gridCol w:w="4600"/>
              <w:tblGridChange w:id="0">
                <w:tblGrid>
                  <w:gridCol w:w="4599"/>
                  <w:gridCol w:w="4600"/>
                </w:tblGrid>
              </w:tblGridChange>
            </w:tblGrid>
            <w:tr>
              <w:trPr>
                <w:cantSplit w:val="0"/>
                <w:tblHeader w:val="0"/>
              </w:trPr>
              <w:tc>
                <w:tcPr>
                  <w:vAlign w:val="top"/>
                </w:tcPr>
                <w:p w:rsidR="00000000" w:rsidDel="00000000" w:rsidP="00000000" w:rsidRDefault="00000000" w:rsidRPr="00000000" w14:paraId="0000001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Laboratorio de Enseñanza de la Física</w:t>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rPr>
                  </w:pPr>
                  <w:r w:rsidDel="00000000" w:rsidR="00000000" w:rsidRPr="00000000">
                    <w:rPr>
                      <w:rtl w:val="0"/>
                    </w:rPr>
                  </w:r>
                </w:p>
              </w:tc>
              <w:tc>
                <w:tcPr>
                  <w:vAlign w:val="top"/>
                </w:tcPr>
                <w:p w:rsidR="00000000" w:rsidDel="00000000" w:rsidP="00000000" w:rsidRDefault="00000000" w:rsidRPr="00000000" w14:paraId="00000016">
                  <w:pPr>
                    <w:rPr>
                      <w:rFonts w:ascii="Arial" w:cs="Arial" w:eastAsia="Arial" w:hAnsi="Arial"/>
                      <w:vertAlign w:val="baseline"/>
                    </w:rPr>
                  </w:pPr>
                  <w:r w:rsidDel="00000000" w:rsidR="00000000" w:rsidRPr="00000000">
                    <w:rPr>
                      <w:rFonts w:ascii="Arial" w:cs="Arial" w:eastAsia="Arial" w:hAnsi="Arial"/>
                      <w:rtl w:val="0"/>
                    </w:rPr>
                    <w:t xml:space="preserve"> Martin N. del Brio</w:t>
                  </w:r>
                  <w:r w:rsidDel="00000000" w:rsidR="00000000" w:rsidRPr="00000000">
                    <w:rPr>
                      <w:rtl w:val="0"/>
                    </w:rPr>
                  </w:r>
                </w:p>
              </w:tc>
            </w:tr>
          </w:tbl>
          <w:p w:rsidR="00000000" w:rsidDel="00000000" w:rsidP="00000000" w:rsidRDefault="00000000" w:rsidRPr="00000000" w14:paraId="00000017">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vertAlign w:val="baseline"/>
              </w:rPr>
            </w:pPr>
            <w:r w:rsidDel="00000000" w:rsidR="00000000" w:rsidRPr="00000000">
              <w:rPr>
                <w:rtl w:val="0"/>
              </w:rPr>
            </w:r>
          </w:p>
        </w:tc>
      </w:tr>
    </w:tbl>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shd w:fill="0d0d0d" w:val="clear"/>
        <w:jc w:val="both"/>
        <w:rPr>
          <w:rFonts w:ascii="Arial" w:cs="Arial" w:eastAsia="Arial" w:hAnsi="Arial"/>
          <w:b w:val="0"/>
          <w:color w:val="ffffff"/>
          <w:vertAlign w:val="baseline"/>
        </w:rPr>
      </w:pPr>
      <w:r w:rsidDel="00000000" w:rsidR="00000000" w:rsidRPr="00000000">
        <w:rPr>
          <w:rFonts w:ascii="Arial" w:cs="Arial" w:eastAsia="Arial" w:hAnsi="Arial"/>
          <w:b w:val="1"/>
          <w:color w:val="ffffff"/>
          <w:vertAlign w:val="baseline"/>
          <w:rtl w:val="0"/>
        </w:rPr>
        <w:t xml:space="preserve">1. FUNDAMENTACIÓN (Breve fundamentación destinada a los/as estudiantes; no es necesario incluir la fundamentación del proyecto con el cual se concursó)</w:t>
      </w:r>
      <w:r w:rsidDel="00000000" w:rsidR="00000000" w:rsidRPr="00000000">
        <w:rPr>
          <w:rtl w:val="0"/>
        </w:rPr>
      </w:r>
    </w:p>
    <w:p w:rsidR="00000000" w:rsidDel="00000000" w:rsidP="00000000" w:rsidRDefault="00000000" w:rsidRPr="00000000" w14:paraId="0000001A">
      <w:pPr>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presente proyecto corresponde al ciclo lectivo del año 2025, perteneciendo al Diseño Curricular del Profesorado de Educación Secundaria en Física - Res. 545/19 del Instituto Superior de Formación Docente N° 803. </w:t>
      </w:r>
    </w:p>
    <w:p w:rsidR="00000000" w:rsidDel="00000000" w:rsidP="00000000" w:rsidRDefault="00000000" w:rsidRPr="00000000" w14:paraId="0000001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propuesta educativa se encuadra en los lineamientos prescriptos por la Ley de Educación Nacional (LEN) Nº 26206 y teniendo en cuenta la Ley de Educación Superior Nº 24521 Artículo 3.</w:t>
      </w:r>
    </w:p>
    <w:p w:rsidR="00000000" w:rsidDel="00000000" w:rsidP="00000000" w:rsidRDefault="00000000" w:rsidRPr="00000000" w14:paraId="0000001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esta unidad curricular el/la futuro/a docente podrá profundizar en los aspectos experimentales y las tendencias actuales sobre los usos del laboratorio en Física. También se pretende que el futuro docente pueda desarrollar la construcción y experimentación de prototipos para la Enseñanza de la Física en la Educación Secundaria, además de poder diseñar y poner a prueba sus propias experiencias. Este espacio se articula con los Laboratorios anteriores, la unidad de Producción de Textos Didácticos en Física y las Didácticas Específicas. Con el fin de favorecer procesos de experimentación, modelización y argumentación, se sugiere el uso de los laboratorios virtuales y diferentes propuestas de enseñanza de la física a partir del uso de las TIC. También considerar el uso de las aulas virtuales que se pueden solicitar en cada uno de los ISFD. </w:t>
      </w:r>
    </w:p>
    <w:p w:rsidR="00000000" w:rsidDel="00000000" w:rsidP="00000000" w:rsidRDefault="00000000" w:rsidRPr="00000000" w14:paraId="0000001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Este taller anual no solo refuerza el conocimiento físico, sino que también prepara a los futuros/as docentes para enfrentar los desafíos del aula con herramientas prácticas y pedagógicas efectivas.</w:t>
      </w:r>
    </w:p>
    <w:p w:rsidR="00000000" w:rsidDel="00000000" w:rsidP="00000000" w:rsidRDefault="00000000" w:rsidRPr="00000000" w14:paraId="0000001F">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jc w:val="both"/>
        <w:rPr>
          <w:rFonts w:ascii="Arial" w:cs="Arial" w:eastAsia="Arial" w:hAnsi="Arial"/>
        </w:rPr>
      </w:pPr>
      <w:r w:rsidDel="00000000" w:rsidR="00000000" w:rsidRPr="00000000">
        <w:rPr>
          <w:rtl w:val="0"/>
        </w:rPr>
      </w:r>
    </w:p>
    <w:p w:rsidR="00000000" w:rsidDel="00000000" w:rsidP="00000000" w:rsidRDefault="00000000" w:rsidRPr="00000000" w14:paraId="00000021">
      <w:pPr>
        <w:jc w:val="both"/>
        <w:rPr>
          <w:rFonts w:ascii="Arial" w:cs="Arial" w:eastAsia="Arial" w:hAnsi="Arial"/>
        </w:rPr>
      </w:pP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shd w:fill="0d0d0d" w:val="clear"/>
        <w:jc w:val="both"/>
        <w:rPr>
          <w:rFonts w:ascii="Arial" w:cs="Arial" w:eastAsia="Arial" w:hAnsi="Arial"/>
          <w:b w:val="0"/>
          <w:color w:val="ffffff"/>
          <w:vertAlign w:val="baseline"/>
        </w:rPr>
      </w:pPr>
      <w:r w:rsidDel="00000000" w:rsidR="00000000" w:rsidRPr="00000000">
        <w:rPr>
          <w:rFonts w:ascii="Arial" w:cs="Arial" w:eastAsia="Arial" w:hAnsi="Arial"/>
          <w:b w:val="1"/>
          <w:color w:val="ffffff"/>
          <w:vertAlign w:val="baseline"/>
          <w:rtl w:val="0"/>
        </w:rPr>
        <w:t xml:space="preserve">2. OBJETIVOS</w:t>
      </w:r>
      <w:r w:rsidDel="00000000" w:rsidR="00000000" w:rsidRPr="00000000">
        <w:rPr>
          <w:rtl w:val="0"/>
        </w:rPr>
      </w:r>
    </w:p>
    <w:p w:rsidR="00000000" w:rsidDel="00000000" w:rsidP="00000000" w:rsidRDefault="00000000" w:rsidRPr="00000000" w14:paraId="00000023">
      <w:pPr>
        <w:jc w:val="both"/>
        <w:rPr>
          <w:rFonts w:ascii="Arial" w:cs="Arial" w:eastAsia="Arial" w:hAnsi="Arial"/>
        </w:rPr>
      </w:pPr>
      <w:r w:rsidDel="00000000" w:rsidR="00000000" w:rsidRPr="00000000">
        <w:rPr>
          <w:rtl w:val="0"/>
        </w:rPr>
      </w:r>
    </w:p>
    <w:p w:rsidR="00000000" w:rsidDel="00000000" w:rsidP="00000000" w:rsidRDefault="00000000" w:rsidRPr="00000000" w14:paraId="00000024">
      <w:pPr>
        <w:spacing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Objetivos generales</w:t>
      </w:r>
    </w:p>
    <w:p w:rsidR="00000000" w:rsidDel="00000000" w:rsidP="00000000" w:rsidRDefault="00000000" w:rsidRPr="00000000" w14:paraId="00000025">
      <w:pPr>
        <w:spacing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6">
      <w:pPr>
        <w:numPr>
          <w:ilvl w:val="0"/>
          <w:numId w:val="15"/>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Mejorar las habilidades analíticas de los estudiantes al abordar problemas científicos que requieren la aplicación de conocimientos de física.</w:t>
      </w:r>
    </w:p>
    <w:p w:rsidR="00000000" w:rsidDel="00000000" w:rsidP="00000000" w:rsidRDefault="00000000" w:rsidRPr="00000000" w14:paraId="00000027">
      <w:pPr>
        <w:spacing w:line="36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numPr>
          <w:ilvl w:val="0"/>
          <w:numId w:val="15"/>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Estimular la curiosidad científica y la capacidad de investigación, alentando a los estudiantes a explorar fenómenos interdisciplinarios y a plantear preguntas que requieran conocimientos de ambas disciplinas.</w:t>
      </w:r>
    </w:p>
    <w:p w:rsidR="00000000" w:rsidDel="00000000" w:rsidP="00000000" w:rsidRDefault="00000000" w:rsidRPr="00000000" w14:paraId="00000029">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numPr>
          <w:ilvl w:val="0"/>
          <w:numId w:val="11"/>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Desarrollar habilidades de resolución de problemas al abordar cuestiones que implican la aplicación simultánea de principios físicos para llegar a soluciones coherentes.</w:t>
      </w:r>
    </w:p>
    <w:p w:rsidR="00000000" w:rsidDel="00000000" w:rsidP="00000000" w:rsidRDefault="00000000" w:rsidRPr="00000000" w14:paraId="0000002B">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numPr>
          <w:ilvl w:val="0"/>
          <w:numId w:val="11"/>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Fomentar el pensamiento crítico y la capacidad de evaluar de manera informada las afirmaciones científicas, promoviendo la autonomía intelectual de los estudiantes.</w:t>
      </w:r>
    </w:p>
    <w:p w:rsidR="00000000" w:rsidDel="00000000" w:rsidP="00000000" w:rsidRDefault="00000000" w:rsidRPr="00000000" w14:paraId="0000002D">
      <w:pPr>
        <w:spacing w:line="36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numPr>
          <w:ilvl w:val="0"/>
          <w:numId w:val="11"/>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Mejorar las habilidades de comunicación científica, permitiendo a los estudiantes expresar claramente sus ideas y hallazgos científicos, tanto por escrito como verbalmente.</w:t>
      </w:r>
    </w:p>
    <w:p w:rsidR="00000000" w:rsidDel="00000000" w:rsidP="00000000" w:rsidRDefault="00000000" w:rsidRPr="00000000" w14:paraId="0000002F">
      <w:pPr>
        <w:spacing w:line="36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numPr>
          <w:ilvl w:val="0"/>
          <w:numId w:val="11"/>
        </w:numPr>
        <w:spacing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Desarrollar una conciencia ética y ambiental al explorar las implicaciones de las decisiones científicas y tecnológicas en la sociedad y el medio ambiente.</w:t>
      </w:r>
    </w:p>
    <w:p w:rsidR="00000000" w:rsidDel="00000000" w:rsidP="00000000" w:rsidRDefault="00000000" w:rsidRPr="00000000" w14:paraId="00000031">
      <w:pPr>
        <w:spacing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2">
      <w:pPr>
        <w:numPr>
          <w:ilvl w:val="0"/>
          <w:numId w:val="1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Fomentar la comprensión de la importancia de la actividad experimental en la enseñanza de la Física como una herramienta clave para el aprendizaje activo y significativo.</w:t>
      </w:r>
    </w:p>
    <w:p w:rsidR="00000000" w:rsidDel="00000000" w:rsidP="00000000" w:rsidRDefault="00000000" w:rsidRPr="00000000" w14:paraId="00000033">
      <w:pPr>
        <w:spacing w:line="36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spacing w:line="36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numPr>
          <w:ilvl w:val="0"/>
          <w:numId w:val="1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Promover el uso eficaz de los laboratorios de Física como espacios de identidad escolar y curricular, diseñando ambientes que faciliten la exploración y el descubrimiento científico.</w:t>
      </w:r>
    </w:p>
    <w:p w:rsidR="00000000" w:rsidDel="00000000" w:rsidP="00000000" w:rsidRDefault="00000000" w:rsidRPr="00000000" w14:paraId="00000036">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numPr>
          <w:ilvl w:val="0"/>
          <w:numId w:val="1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Elaborar guías de trabajo e instrumentación pedagógica que faciliten el aprendizaje autónomo y experimental de los estudiantes.</w:t>
      </w:r>
    </w:p>
    <w:p w:rsidR="00000000" w:rsidDel="00000000" w:rsidP="00000000" w:rsidRDefault="00000000" w:rsidRPr="00000000" w14:paraId="00000038">
      <w:pPr>
        <w:spacing w:line="36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numPr>
          <w:ilvl w:val="0"/>
          <w:numId w:val="1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Desarrollar habilidades para la identificación de necesidades situacionales y la optimización de recursos mediante la construcción local de equipamiento de bajo costo.</w:t>
      </w:r>
    </w:p>
    <w:p w:rsidR="00000000" w:rsidDel="00000000" w:rsidP="00000000" w:rsidRDefault="00000000" w:rsidRPr="00000000" w14:paraId="0000003A">
      <w:pPr>
        <w:numPr>
          <w:ilvl w:val="0"/>
          <w:numId w:val="1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Fomentar la colaboración con otras instituciones educativas para mejorar la eficiencia y la producción de conocimientos en el laboratorio escolar.</w:t>
      </w:r>
    </w:p>
    <w:p w:rsidR="00000000" w:rsidDel="00000000" w:rsidP="00000000" w:rsidRDefault="00000000" w:rsidRPr="00000000" w14:paraId="0000003B">
      <w:pPr>
        <w:spacing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C">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Objetivos específicos por eje:</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Eje 1: Características de la Actividad Experimental en la enseñanza de la Física y los Trabajos Prácticos de laboratorio. </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numPr>
          <w:ilvl w:val="0"/>
          <w:numId w:val="12"/>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Identificar las características clave de la actividad experimental en la enseñanza de la Física.</w:t>
      </w:r>
    </w:p>
    <w:p w:rsidR="00000000" w:rsidDel="00000000" w:rsidP="00000000" w:rsidRDefault="00000000" w:rsidRPr="00000000" w14:paraId="00000040">
      <w:pPr>
        <w:numPr>
          <w:ilvl w:val="0"/>
          <w:numId w:val="12"/>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Analizar el rol de los trabajos prácticos de laboratorio en la comprensión de conceptos físicos.</w:t>
      </w:r>
    </w:p>
    <w:p w:rsidR="00000000" w:rsidDel="00000000" w:rsidP="00000000" w:rsidRDefault="00000000" w:rsidRPr="00000000" w14:paraId="00000041">
      <w:pPr>
        <w:numPr>
          <w:ilvl w:val="0"/>
          <w:numId w:val="12"/>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Desarrollar estrategias para diseñar y ejecutar trabajos prácticos que promuevan la participación activa y el aprendizaje significativo.</w:t>
      </w:r>
    </w:p>
    <w:p w:rsidR="00000000" w:rsidDel="00000000" w:rsidP="00000000" w:rsidRDefault="00000000" w:rsidRPr="00000000" w14:paraId="00000042">
      <w:pPr>
        <w:numPr>
          <w:ilvl w:val="0"/>
          <w:numId w:val="12"/>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Evaluar el impacto de la experimentación en el desarrollo de habilidades cognitivas y científicas en los estudiantes.</w:t>
      </w:r>
    </w:p>
    <w:p w:rsidR="00000000" w:rsidDel="00000000" w:rsidP="00000000" w:rsidRDefault="00000000" w:rsidRPr="00000000" w14:paraId="00000043">
      <w:pPr>
        <w:numPr>
          <w:ilvl w:val="0"/>
          <w:numId w:val="12"/>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Proponer mejoras en la implementación de trabajos prácticos, considerando los recursos disponibles y las necesidades escolares.</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Eje 2: El laboratorio de enseñanza de la Física como lugar físico de identidad escolar y como espacio curricular. Diseños y alcances.</w:t>
      </w:r>
    </w:p>
    <w:p w:rsidR="00000000" w:rsidDel="00000000" w:rsidP="00000000" w:rsidRDefault="00000000" w:rsidRPr="00000000" w14:paraId="00000045">
      <w:pPr>
        <w:numPr>
          <w:ilvl w:val="0"/>
          <w:numId w:val="14"/>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Reconocer la importancia del laboratorio de Física como un espacio físico que fortalece la identidad escolar y el sentido de pertenencia.</w:t>
      </w:r>
    </w:p>
    <w:p w:rsidR="00000000" w:rsidDel="00000000" w:rsidP="00000000" w:rsidRDefault="00000000" w:rsidRPr="00000000" w14:paraId="00000046">
      <w:pPr>
        <w:numPr>
          <w:ilvl w:val="0"/>
          <w:numId w:val="14"/>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Analizar el papel del laboratorio en el currículo escolar como un lugar esencial para la enseñanza y aprendizaje de la Física.</w:t>
      </w:r>
    </w:p>
    <w:p w:rsidR="00000000" w:rsidDel="00000000" w:rsidP="00000000" w:rsidRDefault="00000000" w:rsidRPr="00000000" w14:paraId="00000047">
      <w:pPr>
        <w:numPr>
          <w:ilvl w:val="0"/>
          <w:numId w:val="14"/>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Diseñar espacios de laboratorio que se adapten a las necesidades pedagógicas, asegurando su funcionalidad y accesibilidad.</w:t>
      </w:r>
    </w:p>
    <w:p w:rsidR="00000000" w:rsidDel="00000000" w:rsidP="00000000" w:rsidRDefault="00000000" w:rsidRPr="00000000" w14:paraId="00000048">
      <w:pPr>
        <w:numPr>
          <w:ilvl w:val="0"/>
          <w:numId w:val="14"/>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Evaluar los alcances educativos del laboratorio en términos de la promoción de la experimentación científica y la interdisciplinariedad.</w:t>
      </w:r>
    </w:p>
    <w:p w:rsidR="00000000" w:rsidDel="00000000" w:rsidP="00000000" w:rsidRDefault="00000000" w:rsidRPr="00000000" w14:paraId="00000049">
      <w:pPr>
        <w:numPr>
          <w:ilvl w:val="0"/>
          <w:numId w:val="14"/>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Proponer mejoras en la infraestructura y organización del laboratorio para optimizar su uso como un espacio curricular central en la enseñanza de la Física.</w:t>
      </w:r>
    </w:p>
    <w:p w:rsidR="00000000" w:rsidDel="00000000" w:rsidP="00000000" w:rsidRDefault="00000000" w:rsidRPr="00000000" w14:paraId="0000004A">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Eje 3: Necesidades situacionales, demanda de equipamiento y posibilidades de construcción local de equipos modulares de bajo costo. </w:t>
      </w:r>
    </w:p>
    <w:p w:rsidR="00000000" w:rsidDel="00000000" w:rsidP="00000000" w:rsidRDefault="00000000" w:rsidRPr="00000000" w14:paraId="0000004C">
      <w:pPr>
        <w:numPr>
          <w:ilvl w:val="0"/>
          <w:numId w:val="6"/>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Identificar las necesidades situacionales del laboratorio de Física en función de los recursos disponibles y los objetivos pedagógicos.</w:t>
      </w:r>
    </w:p>
    <w:p w:rsidR="00000000" w:rsidDel="00000000" w:rsidP="00000000" w:rsidRDefault="00000000" w:rsidRPr="00000000" w14:paraId="0000004D">
      <w:pPr>
        <w:numPr>
          <w:ilvl w:val="0"/>
          <w:numId w:val="6"/>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Evaluar la demanda de equipamiento específico para realizar trabajos prácticos de Física de manera efectiva.</w:t>
      </w:r>
    </w:p>
    <w:p w:rsidR="00000000" w:rsidDel="00000000" w:rsidP="00000000" w:rsidRDefault="00000000" w:rsidRPr="00000000" w14:paraId="0000004E">
      <w:pPr>
        <w:numPr>
          <w:ilvl w:val="0"/>
          <w:numId w:val="6"/>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Investigar alternativas de construcción local de equipos modulares de bajo costo que puedan ser integrados en el laboratorio escolar.</w:t>
      </w:r>
    </w:p>
    <w:p w:rsidR="00000000" w:rsidDel="00000000" w:rsidP="00000000" w:rsidRDefault="00000000" w:rsidRPr="00000000" w14:paraId="0000004F">
      <w:pPr>
        <w:numPr>
          <w:ilvl w:val="0"/>
          <w:numId w:val="6"/>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Desarrollar competencias en la construcción y adaptación de equipos sencillos que satisfagan las necesidades educativas sin grandes inversiones.</w:t>
      </w:r>
    </w:p>
    <w:p w:rsidR="00000000" w:rsidDel="00000000" w:rsidP="00000000" w:rsidRDefault="00000000" w:rsidRPr="00000000" w14:paraId="00000050">
      <w:pPr>
        <w:numPr>
          <w:ilvl w:val="0"/>
          <w:numId w:val="6"/>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Proponer soluciones innovadoras para optimizar los recursos existentes, implementando equipos de bajo costo que mantengan la calidad en la enseñanza experimental.</w:t>
      </w:r>
    </w:p>
    <w:p w:rsidR="00000000" w:rsidDel="00000000" w:rsidP="00000000" w:rsidRDefault="00000000" w:rsidRPr="00000000" w14:paraId="0000005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Eje 4: Tipos de convenios con otras instituciones educativas para acrecentar la eficiencia y el nivel de generación de conocimientos en el laboratorio escolar. </w:t>
      </w:r>
    </w:p>
    <w:p w:rsidR="00000000" w:rsidDel="00000000" w:rsidP="00000000" w:rsidRDefault="00000000" w:rsidRPr="00000000" w14:paraId="00000052">
      <w:pPr>
        <w:numPr>
          <w:ilvl w:val="0"/>
          <w:numId w:val="2"/>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Identificar oportunidades de colaboración con instituciones educativas locales, nacionales e internacionales que puedan fortalecer el laboratorio escolar.</w:t>
      </w:r>
    </w:p>
    <w:p w:rsidR="00000000" w:rsidDel="00000000" w:rsidP="00000000" w:rsidRDefault="00000000" w:rsidRPr="00000000" w14:paraId="00000053">
      <w:pPr>
        <w:numPr>
          <w:ilvl w:val="0"/>
          <w:numId w:val="2"/>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Analizar los diferentes tipos de convenios y acuerdos que pueden establecerse para compartir recursos, conocimientos y experiencias en la enseñanza experimental de la Física.</w:t>
      </w:r>
    </w:p>
    <w:p w:rsidR="00000000" w:rsidDel="00000000" w:rsidP="00000000" w:rsidRDefault="00000000" w:rsidRPr="00000000" w14:paraId="00000054">
      <w:pPr>
        <w:numPr>
          <w:ilvl w:val="0"/>
          <w:numId w:val="2"/>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Desarrollar estrategias para implementar convenios que permitan mejorar el acceso a equipamiento, materiales y capacitación docente.</w:t>
      </w:r>
    </w:p>
    <w:p w:rsidR="00000000" w:rsidDel="00000000" w:rsidP="00000000" w:rsidRDefault="00000000" w:rsidRPr="00000000" w14:paraId="00000055">
      <w:pPr>
        <w:numPr>
          <w:ilvl w:val="0"/>
          <w:numId w:val="2"/>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Evaluar el impacto de los convenios en la eficiencia del laboratorio, en términos de generación de conocimientos y enriquecimiento de las actividades experimentales.</w:t>
      </w:r>
    </w:p>
    <w:p w:rsidR="00000000" w:rsidDel="00000000" w:rsidP="00000000" w:rsidRDefault="00000000" w:rsidRPr="00000000" w14:paraId="00000056">
      <w:pPr>
        <w:numPr>
          <w:ilvl w:val="0"/>
          <w:numId w:val="2"/>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Proponer iniciativas de colaboración interinstitucional que fomenten la innovación educativa y el intercambio de buenas prácticas en la enseñanza de la Física experimental.</w:t>
      </w:r>
    </w:p>
    <w:p w:rsidR="00000000" w:rsidDel="00000000" w:rsidP="00000000" w:rsidRDefault="00000000" w:rsidRPr="00000000" w14:paraId="0000005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Eje 5: Proyectos nacionales e internacionales de desarrollo de equipamiento de bajo costo para la enseñanza experimental de la Física. </w:t>
      </w:r>
    </w:p>
    <w:p w:rsidR="00000000" w:rsidDel="00000000" w:rsidP="00000000" w:rsidRDefault="00000000" w:rsidRPr="00000000" w14:paraId="00000058">
      <w:pPr>
        <w:numPr>
          <w:ilvl w:val="0"/>
          <w:numId w:val="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Investigar proyectos nacionales e internacionales que se centren en el desarrollo de equipamiento de bajo costo para la enseñanza experimental de la Física.</w:t>
      </w:r>
    </w:p>
    <w:p w:rsidR="00000000" w:rsidDel="00000000" w:rsidP="00000000" w:rsidRDefault="00000000" w:rsidRPr="00000000" w14:paraId="00000059">
      <w:pPr>
        <w:numPr>
          <w:ilvl w:val="0"/>
          <w:numId w:val="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Analizar las metodologías y enfoques utilizados en estos proyectos para la creación de materiales y equipos accesibles.</w:t>
      </w:r>
    </w:p>
    <w:p w:rsidR="00000000" w:rsidDel="00000000" w:rsidP="00000000" w:rsidRDefault="00000000" w:rsidRPr="00000000" w14:paraId="0000005A">
      <w:pPr>
        <w:numPr>
          <w:ilvl w:val="0"/>
          <w:numId w:val="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Evaluar el impacto de estos proyectos en la mejora de la enseñanza de la Física y en el acceso equitativo a recursos educativos.</w:t>
      </w:r>
    </w:p>
    <w:p w:rsidR="00000000" w:rsidDel="00000000" w:rsidP="00000000" w:rsidRDefault="00000000" w:rsidRPr="00000000" w14:paraId="0000005B">
      <w:pPr>
        <w:numPr>
          <w:ilvl w:val="0"/>
          <w:numId w:val="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Desarrollar competencias en la adaptación y construcción de equipos de bajo costo, tomando como referencia los proyectos estudiados.</w:t>
      </w:r>
    </w:p>
    <w:p w:rsidR="00000000" w:rsidDel="00000000" w:rsidP="00000000" w:rsidRDefault="00000000" w:rsidRPr="00000000" w14:paraId="0000005C">
      <w:pPr>
        <w:numPr>
          <w:ilvl w:val="0"/>
          <w:numId w:val="1"/>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Proponer la implementación de iniciativas similares en el contexto local, basándose en las experiencias exitosas de proyectos existentes.</w:t>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Eje 6: Técnicas de construcción y calibración de material sencillo para los Trabajos Prácticos del Laboratorio de Física. </w:t>
      </w:r>
    </w:p>
    <w:p w:rsidR="00000000" w:rsidDel="00000000" w:rsidP="00000000" w:rsidRDefault="00000000" w:rsidRPr="00000000" w14:paraId="0000005E">
      <w:pPr>
        <w:numPr>
          <w:ilvl w:val="0"/>
          <w:numId w:val="4"/>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Identificar las técnicas básicas para la construcción de materiales y equipos sencillos que se pueden utilizar en los trabajos prácticos del laboratorio de Física.</w:t>
      </w:r>
    </w:p>
    <w:p w:rsidR="00000000" w:rsidDel="00000000" w:rsidP="00000000" w:rsidRDefault="00000000" w:rsidRPr="00000000" w14:paraId="0000005F">
      <w:pPr>
        <w:numPr>
          <w:ilvl w:val="0"/>
          <w:numId w:val="4"/>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Desarrollar habilidades en la calibración de instrumentos y materiales construidos, asegurando su precisión y confiabilidad en la experimentación.</w:t>
      </w:r>
    </w:p>
    <w:p w:rsidR="00000000" w:rsidDel="00000000" w:rsidP="00000000" w:rsidRDefault="00000000" w:rsidRPr="00000000" w14:paraId="00000060">
      <w:pPr>
        <w:numPr>
          <w:ilvl w:val="0"/>
          <w:numId w:val="4"/>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Evaluar la efectividad de diferentes métodos de construcción en términos de costo, accesibilidad y funcionalidad de los materiales para la enseñanza.</w:t>
      </w:r>
    </w:p>
    <w:p w:rsidR="00000000" w:rsidDel="00000000" w:rsidP="00000000" w:rsidRDefault="00000000" w:rsidRPr="00000000" w14:paraId="00000061">
      <w:pPr>
        <w:numPr>
          <w:ilvl w:val="0"/>
          <w:numId w:val="4"/>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Fomentar la creatividad y la innovación en la construcción de equipamiento que pueda adaptarse a diversas actividades experimentales.</w:t>
      </w:r>
    </w:p>
    <w:p w:rsidR="00000000" w:rsidDel="00000000" w:rsidP="00000000" w:rsidRDefault="00000000" w:rsidRPr="00000000" w14:paraId="00000062">
      <w:pPr>
        <w:numPr>
          <w:ilvl w:val="0"/>
          <w:numId w:val="4"/>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Proponer un conjunto de guías y procedimientos estandarizados para la construcción y calibración de materiales sencillos, facilitando su uso en el laboratorio escolar.</w:t>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Eje 7:  Elaboración de guías de trabajo para alumnos y fichas de instrumentación. </w:t>
      </w:r>
    </w:p>
    <w:p w:rsidR="00000000" w:rsidDel="00000000" w:rsidP="00000000" w:rsidRDefault="00000000" w:rsidRPr="00000000" w14:paraId="00000064">
      <w:pPr>
        <w:numPr>
          <w:ilvl w:val="0"/>
          <w:numId w:val="5"/>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Desarrollar competencias en la creación de guías de trabajo que faciliten el aprendizaje autónomo y la comprensión de los conceptos físicos a través de la experimentación.</w:t>
      </w:r>
    </w:p>
    <w:p w:rsidR="00000000" w:rsidDel="00000000" w:rsidP="00000000" w:rsidRDefault="00000000" w:rsidRPr="00000000" w14:paraId="00000065">
      <w:pPr>
        <w:numPr>
          <w:ilvl w:val="0"/>
          <w:numId w:val="5"/>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Diseñar fichas de instrumentación que proporcionen información clara y accesible sobre el uso y manejo de los equipos y materiales en el laboratorio.</w:t>
      </w:r>
    </w:p>
    <w:p w:rsidR="00000000" w:rsidDel="00000000" w:rsidP="00000000" w:rsidRDefault="00000000" w:rsidRPr="00000000" w14:paraId="00000066">
      <w:pPr>
        <w:numPr>
          <w:ilvl w:val="0"/>
          <w:numId w:val="5"/>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Evaluar la efectividad de las guías de trabajo y las fichas de instrumentación en la mejora de la práctica experimental de los alumnos.</w:t>
      </w:r>
    </w:p>
    <w:p w:rsidR="00000000" w:rsidDel="00000000" w:rsidP="00000000" w:rsidRDefault="00000000" w:rsidRPr="00000000" w14:paraId="00000067">
      <w:pPr>
        <w:numPr>
          <w:ilvl w:val="0"/>
          <w:numId w:val="5"/>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Incorporar estrategias de evaluación formativa en las guías de trabajo para monitorear el progreso y la comprensión de los estudiantes durante las actividades experimentales.</w:t>
      </w:r>
    </w:p>
    <w:p w:rsidR="00000000" w:rsidDel="00000000" w:rsidP="00000000" w:rsidRDefault="00000000" w:rsidRPr="00000000" w14:paraId="00000068">
      <w:pPr>
        <w:numPr>
          <w:ilvl w:val="0"/>
          <w:numId w:val="5"/>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Proponer un sistema de retroalimentación para actualizar y mejorar continuamente las guías y fichas basándose en las experiencias y necesidades de los estudiantes.</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Eje 8: Competencias asociadas a la actividad experimental y su evaluación. </w:t>
      </w:r>
    </w:p>
    <w:p w:rsidR="00000000" w:rsidDel="00000000" w:rsidP="00000000" w:rsidRDefault="00000000" w:rsidRPr="00000000" w14:paraId="0000006A">
      <w:pPr>
        <w:numPr>
          <w:ilvl w:val="0"/>
          <w:numId w:val="3"/>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Definir las competencias clave que deben desarrollar los estudiantes en el contexto de la actividad experimental en la enseñanza de la Física.</w:t>
      </w:r>
    </w:p>
    <w:p w:rsidR="00000000" w:rsidDel="00000000" w:rsidP="00000000" w:rsidRDefault="00000000" w:rsidRPr="00000000" w14:paraId="0000006B">
      <w:pPr>
        <w:numPr>
          <w:ilvl w:val="0"/>
          <w:numId w:val="3"/>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Diseñar instrumentos de evaluación que midan de manera efectiva las competencias adquiridas por los alumnos durante los trabajos prácticos en el laboratorio.</w:t>
      </w:r>
    </w:p>
    <w:p w:rsidR="00000000" w:rsidDel="00000000" w:rsidP="00000000" w:rsidRDefault="00000000" w:rsidRPr="00000000" w14:paraId="0000006C">
      <w:pPr>
        <w:numPr>
          <w:ilvl w:val="0"/>
          <w:numId w:val="3"/>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Evaluar la progresión de las competencias experimentales de los estudiantes mediante métodos de evaluación formativa y sumativa.</w:t>
      </w:r>
    </w:p>
    <w:p w:rsidR="00000000" w:rsidDel="00000000" w:rsidP="00000000" w:rsidRDefault="00000000" w:rsidRPr="00000000" w14:paraId="0000006D">
      <w:pPr>
        <w:numPr>
          <w:ilvl w:val="0"/>
          <w:numId w:val="3"/>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Incorporar la autoevaluación y la evaluación por pares como herramientas para fomentar la reflexión crítica sobre el aprendizaje y el desempeño en actividades experimentales.</w:t>
      </w:r>
    </w:p>
    <w:p w:rsidR="00000000" w:rsidDel="00000000" w:rsidP="00000000" w:rsidRDefault="00000000" w:rsidRPr="00000000" w14:paraId="0000006E">
      <w:pPr>
        <w:numPr>
          <w:ilvl w:val="0"/>
          <w:numId w:val="3"/>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Proponer estrategias para la mejora continua de la enseñanza de las competencias experimentales, basadas en los resultados obtenidos de las evaluaciones realizadas.</w:t>
      </w:r>
    </w:p>
    <w:p w:rsidR="00000000" w:rsidDel="00000000" w:rsidP="00000000" w:rsidRDefault="00000000" w:rsidRPr="00000000" w14:paraId="0000006F">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Eje 9: Posibilidades de interacción entre la Física y otras Ciencias Básicas en contextos escolares, a través de la actividad experimental.</w:t>
      </w:r>
    </w:p>
    <w:p w:rsidR="00000000" w:rsidDel="00000000" w:rsidP="00000000" w:rsidRDefault="00000000" w:rsidRPr="00000000" w14:paraId="00000070">
      <w:pPr>
        <w:spacing w:line="360" w:lineRule="auto"/>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71">
      <w:pPr>
        <w:numPr>
          <w:ilvl w:val="0"/>
          <w:numId w:val="13"/>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Identificar áreas de convergencia entre la Física y otras ciencias básicas, como la química, la biología y las matemáticas, que pueden ser exploradas mediante la actividad experimental.</w:t>
      </w:r>
    </w:p>
    <w:p w:rsidR="00000000" w:rsidDel="00000000" w:rsidP="00000000" w:rsidRDefault="00000000" w:rsidRPr="00000000" w14:paraId="00000072">
      <w:pPr>
        <w:numPr>
          <w:ilvl w:val="0"/>
          <w:numId w:val="13"/>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Desarrollar actividades experimentales que integren conceptos de diversas disciplinas científicas, promoviendo un enfoque interdisciplinario en el aprendizaje.</w:t>
      </w:r>
    </w:p>
    <w:p w:rsidR="00000000" w:rsidDel="00000000" w:rsidP="00000000" w:rsidRDefault="00000000" w:rsidRPr="00000000" w14:paraId="00000073">
      <w:pPr>
        <w:numPr>
          <w:ilvl w:val="0"/>
          <w:numId w:val="13"/>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Evaluar el impacto de la enseñanza interdisciplinaria en la comprensión de los estudiantes sobre los fenómenos naturales y la aplicación de conceptos científicos.</w:t>
      </w:r>
    </w:p>
    <w:p w:rsidR="00000000" w:rsidDel="00000000" w:rsidP="00000000" w:rsidRDefault="00000000" w:rsidRPr="00000000" w14:paraId="00000074">
      <w:pPr>
        <w:numPr>
          <w:ilvl w:val="0"/>
          <w:numId w:val="13"/>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Promover la colaboración entre docentes de diferentes áreas para diseñar proyectos de laboratorio que enriquezcan la experiencia educativa y fomenten el trabajo en equipo.</w:t>
      </w:r>
    </w:p>
    <w:p w:rsidR="00000000" w:rsidDel="00000000" w:rsidP="00000000" w:rsidRDefault="00000000" w:rsidRPr="00000000" w14:paraId="00000075">
      <w:pPr>
        <w:numPr>
          <w:ilvl w:val="0"/>
          <w:numId w:val="13"/>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Proponer un conjunto de estrategias didácticas que faciliten la integración de la Física con otras ciencias básicas, asegurando que los estudiantes reconozcan la interrelación de los conocimientos científicos en el mundo real.</w:t>
      </w:r>
    </w:p>
    <w:p w:rsidR="00000000" w:rsidDel="00000000" w:rsidP="00000000" w:rsidRDefault="00000000" w:rsidRPr="00000000" w14:paraId="00000076">
      <w:pPr>
        <w:spacing w:line="360" w:lineRule="auto"/>
        <w:ind w:lef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7">
      <w:pPr>
        <w:jc w:val="both"/>
        <w:rPr>
          <w:rFonts w:ascii="Arial" w:cs="Arial" w:eastAsia="Arial" w:hAnsi="Arial"/>
        </w:rPr>
      </w:pP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shd w:fill="0d0d0d" w:val="clear"/>
        <w:jc w:val="both"/>
        <w:rPr>
          <w:rFonts w:ascii="Arial" w:cs="Arial" w:eastAsia="Arial" w:hAnsi="Arial"/>
          <w:b w:val="0"/>
          <w:color w:val="ffffff"/>
          <w:vertAlign w:val="baseline"/>
        </w:rPr>
      </w:pPr>
      <w:bookmarkStart w:colFirst="0" w:colLast="0" w:name="_heading=h.gjdgxs" w:id="0"/>
      <w:bookmarkEnd w:id="0"/>
      <w:r w:rsidDel="00000000" w:rsidR="00000000" w:rsidRPr="00000000">
        <w:rPr>
          <w:rFonts w:ascii="Arial" w:cs="Arial" w:eastAsia="Arial" w:hAnsi="Arial"/>
          <w:b w:val="1"/>
          <w:color w:val="ffffff"/>
          <w:vertAlign w:val="baseline"/>
          <w:rtl w:val="0"/>
        </w:rPr>
        <w:t xml:space="preserve">3. CONTENIDOS – BIBLIOGRAFÍA </w:t>
      </w:r>
      <w:r w:rsidDel="00000000" w:rsidR="00000000" w:rsidRPr="00000000">
        <w:rPr>
          <w:rtl w:val="0"/>
        </w:rPr>
      </w:r>
    </w:p>
    <w:p w:rsidR="00000000" w:rsidDel="00000000" w:rsidP="00000000" w:rsidRDefault="00000000" w:rsidRPr="00000000" w14:paraId="00000079">
      <w:pPr>
        <w:jc w:val="both"/>
        <w:rPr>
          <w:rFonts w:ascii="Arial" w:cs="Arial" w:eastAsia="Arial" w:hAnsi="Arial"/>
        </w:rPr>
      </w:pPr>
      <w:r w:rsidDel="00000000" w:rsidR="00000000" w:rsidRPr="00000000">
        <w:rPr>
          <w:rtl w:val="0"/>
        </w:rPr>
      </w:r>
    </w:p>
    <w:p w:rsidR="00000000" w:rsidDel="00000000" w:rsidP="00000000" w:rsidRDefault="00000000" w:rsidRPr="00000000" w14:paraId="0000007A">
      <w:pPr>
        <w:numPr>
          <w:ilvl w:val="0"/>
          <w:numId w:val="10"/>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EJE 1: Características de la Actividad Experimental en la enseñanza de la Física y los Trabajos Prácticos de laboratorio. </w:t>
      </w:r>
    </w:p>
    <w:p w:rsidR="00000000" w:rsidDel="00000000" w:rsidP="00000000" w:rsidRDefault="00000000" w:rsidRPr="00000000" w14:paraId="0000007B">
      <w:pPr>
        <w:numPr>
          <w:ilvl w:val="0"/>
          <w:numId w:val="10"/>
        </w:numPr>
        <w:spacing w:line="276" w:lineRule="auto"/>
        <w:ind w:left="720"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numPr>
          <w:ilvl w:val="0"/>
          <w:numId w:val="10"/>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EJE 2: El laboratorio de enseñanza de la Física como lugar físico de identidad escolar y como espacio curricular. Diseños y alcances. </w:t>
      </w:r>
    </w:p>
    <w:p w:rsidR="00000000" w:rsidDel="00000000" w:rsidP="00000000" w:rsidRDefault="00000000" w:rsidRPr="00000000" w14:paraId="0000007D">
      <w:pPr>
        <w:numPr>
          <w:ilvl w:val="0"/>
          <w:numId w:val="10"/>
        </w:numPr>
        <w:spacing w:line="276" w:lineRule="auto"/>
        <w:ind w:left="720"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numPr>
          <w:ilvl w:val="0"/>
          <w:numId w:val="10"/>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EJE 3: Necesidades situacionales, demanda de equipamiento y posibilidades de construcción local de equipos modulares de bajo costo. </w:t>
      </w:r>
    </w:p>
    <w:p w:rsidR="00000000" w:rsidDel="00000000" w:rsidP="00000000" w:rsidRDefault="00000000" w:rsidRPr="00000000" w14:paraId="0000007F">
      <w:pPr>
        <w:numPr>
          <w:ilvl w:val="0"/>
          <w:numId w:val="10"/>
        </w:numPr>
        <w:spacing w:line="276" w:lineRule="auto"/>
        <w:ind w:left="720"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numPr>
          <w:ilvl w:val="0"/>
          <w:numId w:val="10"/>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EJE 4: Tipos de convenios con otras instituciones educativas para acrecentar la eficiencia y el nivel de generación de conocimientos en el laboratorio escolar. </w:t>
      </w:r>
    </w:p>
    <w:p w:rsidR="00000000" w:rsidDel="00000000" w:rsidP="00000000" w:rsidRDefault="00000000" w:rsidRPr="00000000" w14:paraId="00000081">
      <w:pPr>
        <w:numPr>
          <w:ilvl w:val="0"/>
          <w:numId w:val="10"/>
        </w:numPr>
        <w:spacing w:line="276" w:lineRule="auto"/>
        <w:ind w:left="720"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numPr>
          <w:ilvl w:val="0"/>
          <w:numId w:val="10"/>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EJE 5: Proyectos nacionales e internacionales de desarrollo de equipamiento de bajo costo para la enseñanza experimental de la Física. </w:t>
      </w:r>
    </w:p>
    <w:p w:rsidR="00000000" w:rsidDel="00000000" w:rsidP="00000000" w:rsidRDefault="00000000" w:rsidRPr="00000000" w14:paraId="00000083">
      <w:pPr>
        <w:numPr>
          <w:ilvl w:val="0"/>
          <w:numId w:val="10"/>
        </w:numPr>
        <w:spacing w:line="276" w:lineRule="auto"/>
        <w:ind w:left="720"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numPr>
          <w:ilvl w:val="0"/>
          <w:numId w:val="10"/>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EJE 6: Técnicas de construcción y calibración de material sencillo para los Trabajos Prácticos del Laboratorio de Física. </w:t>
      </w:r>
    </w:p>
    <w:p w:rsidR="00000000" w:rsidDel="00000000" w:rsidP="00000000" w:rsidRDefault="00000000" w:rsidRPr="00000000" w14:paraId="00000085">
      <w:pPr>
        <w:numPr>
          <w:ilvl w:val="0"/>
          <w:numId w:val="10"/>
        </w:numPr>
        <w:spacing w:line="276" w:lineRule="auto"/>
        <w:ind w:left="720"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numPr>
          <w:ilvl w:val="0"/>
          <w:numId w:val="10"/>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EJE 7: Elaboración de guías de trabajo para alumnos y fichas de instrumentación. </w:t>
      </w:r>
    </w:p>
    <w:p w:rsidR="00000000" w:rsidDel="00000000" w:rsidP="00000000" w:rsidRDefault="00000000" w:rsidRPr="00000000" w14:paraId="00000087">
      <w:pPr>
        <w:numPr>
          <w:ilvl w:val="0"/>
          <w:numId w:val="10"/>
        </w:numPr>
        <w:spacing w:line="276" w:lineRule="auto"/>
        <w:ind w:left="720"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numPr>
          <w:ilvl w:val="0"/>
          <w:numId w:val="10"/>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EJE 8: Competencias asociadas a la actividad experimental y su evaluación. </w:t>
      </w:r>
    </w:p>
    <w:p w:rsidR="00000000" w:rsidDel="00000000" w:rsidP="00000000" w:rsidRDefault="00000000" w:rsidRPr="00000000" w14:paraId="00000089">
      <w:pPr>
        <w:numPr>
          <w:ilvl w:val="0"/>
          <w:numId w:val="10"/>
        </w:numPr>
        <w:spacing w:line="276" w:lineRule="auto"/>
        <w:ind w:left="720" w:hanging="36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numPr>
          <w:ilvl w:val="0"/>
          <w:numId w:val="10"/>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EJE 9: Posibilidades de interacción entre la Física y otras Ciencias Básicas en contextos escolares, a través de la actividad experimental.</w:t>
      </w:r>
    </w:p>
    <w:p w:rsidR="00000000" w:rsidDel="00000000" w:rsidP="00000000" w:rsidRDefault="00000000" w:rsidRPr="00000000" w14:paraId="0000008B">
      <w:pPr>
        <w:spacing w:line="36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jc w:val="both"/>
        <w:rPr>
          <w:rFonts w:ascii="Arial" w:cs="Arial" w:eastAsia="Arial" w:hAnsi="Arial"/>
        </w:rPr>
      </w:pPr>
      <w:r w:rsidDel="00000000" w:rsidR="00000000" w:rsidRPr="00000000">
        <w:rPr>
          <w:rFonts w:ascii="Arial" w:cs="Arial" w:eastAsia="Arial" w:hAnsi="Arial"/>
          <w:rtl w:val="0"/>
        </w:rPr>
        <w:t xml:space="preserve">BIBLIOGRAFÍA</w:t>
      </w:r>
    </w:p>
    <w:p w:rsidR="00000000" w:rsidDel="00000000" w:rsidP="00000000" w:rsidRDefault="00000000" w:rsidRPr="00000000" w14:paraId="0000008D">
      <w:pPr>
        <w:jc w:val="both"/>
        <w:rPr>
          <w:rFonts w:ascii="Arial" w:cs="Arial" w:eastAsia="Arial" w:hAnsi="Arial"/>
        </w:rPr>
      </w:pPr>
      <w:r w:rsidDel="00000000" w:rsidR="00000000" w:rsidRPr="00000000">
        <w:rPr>
          <w:rtl w:val="0"/>
        </w:rPr>
      </w:r>
    </w:p>
    <w:p w:rsidR="00000000" w:rsidDel="00000000" w:rsidP="00000000" w:rsidRDefault="00000000" w:rsidRPr="00000000" w14:paraId="0000008E">
      <w:pPr>
        <w:numPr>
          <w:ilvl w:val="0"/>
          <w:numId w:val="8"/>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Caamaño, A. (2011) Física y Química. Investigación, innovación y buenas prácticas. Ed. Grao, Barcelona. </w:t>
      </w:r>
    </w:p>
    <w:p w:rsidR="00000000" w:rsidDel="00000000" w:rsidP="00000000" w:rsidRDefault="00000000" w:rsidRPr="00000000" w14:paraId="0000008F">
      <w:pPr>
        <w:numPr>
          <w:ilvl w:val="0"/>
          <w:numId w:val="8"/>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Porlán, R. (1993) Constructivismo y Escuela. Hacia un modelo de enseñanza-aprendizaje basado en la investigación, Sevilla: Díada. </w:t>
      </w:r>
    </w:p>
    <w:p w:rsidR="00000000" w:rsidDel="00000000" w:rsidP="00000000" w:rsidRDefault="00000000" w:rsidRPr="00000000" w14:paraId="00000090">
      <w:pPr>
        <w:numPr>
          <w:ilvl w:val="0"/>
          <w:numId w:val="8"/>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Pozo, J.; Gómez Crespo, M. (1998) Aprender y enseñar ciencia. Madrid: Morata.</w:t>
      </w:r>
    </w:p>
    <w:p w:rsidR="00000000" w:rsidDel="00000000" w:rsidP="00000000" w:rsidRDefault="00000000" w:rsidRPr="00000000" w14:paraId="00000091">
      <w:pPr>
        <w:jc w:val="both"/>
        <w:rPr>
          <w:rFonts w:ascii="Arial" w:cs="Arial" w:eastAsia="Arial" w:hAnsi="Arial"/>
        </w:rPr>
      </w:pPr>
      <w:r w:rsidDel="00000000" w:rsidR="00000000" w:rsidRPr="00000000">
        <w:rPr>
          <w:rtl w:val="0"/>
        </w:rPr>
      </w:r>
    </w:p>
    <w:p w:rsidR="00000000" w:rsidDel="00000000" w:rsidP="00000000" w:rsidRDefault="00000000" w:rsidRPr="00000000" w14:paraId="00000092">
      <w:pPr>
        <w:pBdr>
          <w:top w:color="000000" w:space="1" w:sz="4" w:val="single"/>
          <w:left w:color="000000" w:space="4" w:sz="4" w:val="single"/>
          <w:bottom w:color="000000" w:space="1" w:sz="4" w:val="single"/>
          <w:right w:color="000000" w:space="4" w:sz="4" w:val="single"/>
        </w:pBdr>
        <w:shd w:fill="0d0d0d" w:val="clear"/>
        <w:jc w:val="both"/>
        <w:rPr>
          <w:rFonts w:ascii="Arial" w:cs="Arial" w:eastAsia="Arial" w:hAnsi="Arial"/>
          <w:b w:val="0"/>
          <w:color w:val="ffffff"/>
          <w:vertAlign w:val="baseline"/>
        </w:rPr>
      </w:pPr>
      <w:r w:rsidDel="00000000" w:rsidR="00000000" w:rsidRPr="00000000">
        <w:rPr>
          <w:rFonts w:ascii="Arial" w:cs="Arial" w:eastAsia="Arial" w:hAnsi="Arial"/>
          <w:b w:val="1"/>
          <w:color w:val="ffffff"/>
          <w:vertAlign w:val="baseline"/>
          <w:rtl w:val="0"/>
        </w:rPr>
        <w:t xml:space="preserve">4. EVALUACIÓN – ACREDITACIÓN (CONDICIONES DE ALUMNO REGULAR Y LIBRE) </w:t>
      </w:r>
      <w:r w:rsidDel="00000000" w:rsidR="00000000" w:rsidRPr="00000000">
        <w:rPr>
          <w:rtl w:val="0"/>
        </w:rPr>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pBdr>
        <w:shd w:fill="0d0d0d" w:val="clear"/>
        <w:jc w:val="both"/>
        <w:rPr>
          <w:rFonts w:ascii="Arial" w:cs="Arial" w:eastAsia="Arial" w:hAnsi="Arial"/>
          <w:b w:val="0"/>
          <w:color w:val="ffffff"/>
          <w:vertAlign w:val="baseline"/>
        </w:rPr>
      </w:pPr>
      <w:r w:rsidDel="00000000" w:rsidR="00000000" w:rsidRPr="00000000">
        <w:rPr>
          <w:rtl w:val="0"/>
        </w:rPr>
      </w:r>
    </w:p>
    <w:p w:rsidR="00000000" w:rsidDel="00000000" w:rsidP="00000000" w:rsidRDefault="00000000" w:rsidRPr="00000000" w14:paraId="00000094">
      <w:pPr>
        <w:widowControl w:val="0"/>
        <w:numPr>
          <w:ilvl w:val="0"/>
          <w:numId w:val="9"/>
        </w:numPr>
        <w:tabs>
          <w:tab w:val="left" w:leader="none" w:pos="1728"/>
        </w:tabs>
        <w:spacing w:after="120" w:before="120" w:lineRule="auto"/>
        <w:ind w:left="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5">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evaluación es un proceso fundamental en el ámbito educativo, ya que permite medir el grado de adquisición de competencias, conocimientos y habilidades por parte de los participantes. No se trata solo de verificar el cumplimiento de los objetivos propuestos, sino de ofrecer una herramienta de retroalimentación que contribuya a la mejora continua del proceso de enseñanza-aprendizaje. En el contexto del taller "Laboratorio de Enseñanza de la Física", la evaluación será utilizada no solo para valorar el aprendizaje de los alumnos/as, sino también para orientar su práctica pedagógica y fomentar la reflexión crítica sobre su propio desempeño en la enseñanza experimental.</w:t>
      </w:r>
    </w:p>
    <w:p w:rsidR="00000000" w:rsidDel="00000000" w:rsidP="00000000" w:rsidRDefault="00000000" w:rsidRPr="00000000" w14:paraId="00000096">
      <w:pPr>
        <w:spacing w:after="240" w:before="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 evaluación formativa será un componente esencial durante todo el desarrollo del taller. Esta modalidad se implementará a través de:</w:t>
      </w:r>
    </w:p>
    <w:p w:rsidR="00000000" w:rsidDel="00000000" w:rsidP="00000000" w:rsidRDefault="00000000" w:rsidRPr="00000000" w14:paraId="00000097">
      <w:pPr>
        <w:numPr>
          <w:ilvl w:val="0"/>
          <w:numId w:val="7"/>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Autoevaluación: Los participantes reflexionarán sobre su propio aprendizaje al finalizar cada módulo. Se les invitará a identificar áreas de mejora y a proponer estrategias para superarlas.</w:t>
      </w:r>
    </w:p>
    <w:p w:rsidR="00000000" w:rsidDel="00000000" w:rsidP="00000000" w:rsidRDefault="00000000" w:rsidRPr="00000000" w14:paraId="00000098">
      <w:pPr>
        <w:numPr>
          <w:ilvl w:val="0"/>
          <w:numId w:val="7"/>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Evaluación por pares: Los alumnos/as  compartirán sus avances y productos con sus compañeros, quienes ofrecerán retroalimentación constructiva, destacando los aspectos positivos y sugiriendo posibles mejoras.</w:t>
      </w:r>
    </w:p>
    <w:p w:rsidR="00000000" w:rsidDel="00000000" w:rsidP="00000000" w:rsidRDefault="00000000" w:rsidRPr="00000000" w14:paraId="00000099">
      <w:pPr>
        <w:numPr>
          <w:ilvl w:val="0"/>
          <w:numId w:val="7"/>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Diálogos Reflexivos: Se abrirán espacios para el intercambio de ideas y experiencias sobre la implementación de técnicas experimentales, los desafíos encontrados y las soluciones adoptadas.</w:t>
      </w:r>
    </w:p>
    <w:p w:rsidR="00000000" w:rsidDel="00000000" w:rsidP="00000000" w:rsidRDefault="00000000" w:rsidRPr="00000000" w14:paraId="0000009A">
      <w:pPr>
        <w:spacing w:after="240" w:before="24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 finalizar el taller, se realizará una evaluación sumativa que permita valorar el logro de los objetivos propuestos. Esta evaluación constará de los siguientes elementos:</w:t>
      </w:r>
    </w:p>
    <w:p w:rsidR="00000000" w:rsidDel="00000000" w:rsidP="00000000" w:rsidRDefault="00000000" w:rsidRPr="00000000" w14:paraId="0000009B">
      <w:pPr>
        <w:numPr>
          <w:ilvl w:val="0"/>
          <w:numId w:val="16"/>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Proyecto Final: Los participantes diseñarán un proyecto que integre los conceptos trabajados en el taller, como la creación de una guía de trabajo experimental, la construcción de un equipo modular de bajo costo o una propuesta de interacción interdisciplinaria entre la Física y otras ciencias básicas. Este proyecto será evaluado en función de su originalidad, aplicabilidad en el contexto escolar y alineación con los objetivos pedagógicos.</w:t>
      </w:r>
    </w:p>
    <w:p w:rsidR="00000000" w:rsidDel="00000000" w:rsidP="00000000" w:rsidRDefault="00000000" w:rsidRPr="00000000" w14:paraId="0000009C">
      <w:pPr>
        <w:numPr>
          <w:ilvl w:val="0"/>
          <w:numId w:val="16"/>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Presentación Oral: Losalumnos/as  deberán exponer su proyecto final, justificando las decisiones tomadas en su diseño y cómo lo implementarán en su entorno escolar. Se evaluará la claridad en la presentación, el dominio de los conceptos trabajados y la capacidad de responder a preguntas y comentarios.</w:t>
      </w:r>
    </w:p>
    <w:p w:rsidR="00000000" w:rsidDel="00000000" w:rsidP="00000000" w:rsidRDefault="00000000" w:rsidRPr="00000000" w14:paraId="0000009D">
      <w:pPr>
        <w:numPr>
          <w:ilvl w:val="0"/>
          <w:numId w:val="16"/>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Rúbrica de Competencias: Se utilizará una rúbrica para evaluar las competencias adquiridas, como la habilidad para diseñar actividades experimentales, la integración de recursos de bajo costo y la capacidad para fomentar la interdisciplinariedad.</w:t>
      </w:r>
    </w:p>
    <w:p w:rsidR="00000000" w:rsidDel="00000000" w:rsidP="00000000" w:rsidRDefault="00000000" w:rsidRPr="00000000" w14:paraId="0000009E">
      <w:pPr>
        <w:spacing w:after="240" w:before="240" w:line="360" w:lineRule="auto"/>
        <w:rPr>
          <w:rFonts w:ascii="Arial" w:cs="Arial" w:eastAsia="Arial" w:hAnsi="Arial"/>
          <w:sz w:val="8"/>
          <w:szCs w:val="8"/>
          <w:highlight w:val="yellow"/>
        </w:rPr>
      </w:pPr>
      <w:r w:rsidDel="00000000" w:rsidR="00000000" w:rsidRPr="00000000">
        <w:rPr>
          <w:rFonts w:ascii="Arial" w:cs="Arial" w:eastAsia="Arial" w:hAnsi="Arial"/>
          <w:sz w:val="22"/>
          <w:szCs w:val="22"/>
          <w:rtl w:val="0"/>
        </w:rPr>
        <w:t xml:space="preserve">Adicionalmente, se invitará a los participantes a evaluar el propio taller mediante encuestas y cuestionarios, con el objetivo de mejorar la estructura y contenido de futuras ediciones. Se les preguntará sobre la utilidad de los contenidos, la metodología utilizada y la aplicabilidad </w:t>
      </w:r>
      <w:r w:rsidDel="00000000" w:rsidR="00000000" w:rsidRPr="00000000">
        <w:rPr>
          <w:rtl w:val="0"/>
        </w:rPr>
      </w:r>
    </w:p>
    <w:p w:rsidR="00000000" w:rsidDel="00000000" w:rsidP="00000000" w:rsidRDefault="00000000" w:rsidRPr="00000000" w14:paraId="0000009F">
      <w:pPr>
        <w:spacing w:line="36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Evaluación de las/os alumnas/os hacia el docente</w:t>
      </w:r>
      <w:r w:rsidDel="00000000" w:rsidR="00000000" w:rsidRPr="00000000">
        <w:rPr>
          <w:rFonts w:ascii="Arial" w:cs="Arial" w:eastAsia="Arial" w:hAnsi="Arial"/>
          <w:sz w:val="22"/>
          <w:szCs w:val="22"/>
          <w:rtl w:val="0"/>
        </w:rPr>
        <w:tab/>
      </w:r>
    </w:p>
    <w:p w:rsidR="00000000" w:rsidDel="00000000" w:rsidP="00000000" w:rsidRDefault="00000000" w:rsidRPr="00000000" w14:paraId="000000A0">
      <w:pPr>
        <w:spacing w:line="360" w:lineRule="auto"/>
        <w:jc w:val="both"/>
        <w:rPr>
          <w:rFonts w:ascii="Arial" w:cs="Arial" w:eastAsia="Arial" w:hAnsi="Arial"/>
          <w:sz w:val="24"/>
          <w:szCs w:val="24"/>
        </w:rPr>
      </w:pPr>
      <w:r w:rsidDel="00000000" w:rsidR="00000000" w:rsidRPr="00000000">
        <w:rPr>
          <w:rFonts w:ascii="Arial" w:cs="Arial" w:eastAsia="Arial" w:hAnsi="Arial"/>
          <w:sz w:val="22"/>
          <w:szCs w:val="22"/>
          <w:rtl w:val="0"/>
        </w:rPr>
        <w:t xml:space="preserve">Concluido el año y finalizado la aprobación del espacio, se le otorgará al estudiante un breve cuestionario que tendrá carácter anónimo y optativo con distintos puntos que para el docente pueda ser evaluado, especialmente en los siguientes aspectos: coherencia, responsabilidad, rol modélico, bibliografía, actividades apropiadas y acordes a tiempo y espacio de trabajo, planificación y otros observaciones que sean dignas de destacar.</w:t>
      </w:r>
      <w:r w:rsidDel="00000000" w:rsidR="00000000" w:rsidRPr="00000000">
        <w:rPr>
          <w:rtl w:val="0"/>
        </w:rPr>
      </w:r>
    </w:p>
    <w:p w:rsidR="00000000" w:rsidDel="00000000" w:rsidP="00000000" w:rsidRDefault="00000000" w:rsidRPr="00000000" w14:paraId="000000A1">
      <w:pPr>
        <w:spacing w:line="36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Acreditación </w:t>
      </w:r>
      <w:r w:rsidDel="00000000" w:rsidR="00000000" w:rsidRPr="00000000">
        <w:rPr>
          <w:rtl w:val="0"/>
        </w:rPr>
      </w:r>
    </w:p>
    <w:p w:rsidR="00000000" w:rsidDel="00000000" w:rsidP="00000000" w:rsidRDefault="00000000" w:rsidRPr="00000000" w14:paraId="000000A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Requisitos para la </w:t>
      </w:r>
      <w:r w:rsidDel="00000000" w:rsidR="00000000" w:rsidRPr="00000000">
        <w:rPr>
          <w:rFonts w:ascii="Arial" w:cs="Arial" w:eastAsia="Arial" w:hAnsi="Arial"/>
          <w:b w:val="1"/>
          <w:sz w:val="22"/>
          <w:szCs w:val="22"/>
          <w:rtl w:val="0"/>
        </w:rPr>
        <w:t xml:space="preserve">aprobación</w:t>
      </w:r>
      <w:r w:rsidDel="00000000" w:rsidR="00000000" w:rsidRPr="00000000">
        <w:rPr>
          <w:rFonts w:ascii="Arial" w:cs="Arial" w:eastAsia="Arial" w:hAnsi="Arial"/>
          <w:sz w:val="22"/>
          <w:szCs w:val="22"/>
          <w:rtl w:val="0"/>
        </w:rPr>
        <w:t xml:space="preserve"> del espacio con examen final: </w:t>
      </w:r>
    </w:p>
    <w:p w:rsidR="00000000" w:rsidDel="00000000" w:rsidP="00000000" w:rsidRDefault="00000000" w:rsidRPr="00000000" w14:paraId="000000A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aprobar con 4 a 6 puntos los parciales previstos o sus correspondientes recuperatorios. </w:t>
      </w:r>
    </w:p>
    <w:p w:rsidR="00000000" w:rsidDel="00000000" w:rsidP="00000000" w:rsidRDefault="00000000" w:rsidRPr="00000000" w14:paraId="000000A4">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aprobar los trabajos prácticos (individuales o grupales) previstos por el docente con nota de 4 o 6 puntos. </w:t>
      </w:r>
    </w:p>
    <w:p w:rsidR="00000000" w:rsidDel="00000000" w:rsidP="00000000" w:rsidRDefault="00000000" w:rsidRPr="00000000" w14:paraId="000000A5">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Cumplir con el 60 a 79% de asistencia.</w:t>
      </w:r>
    </w:p>
    <w:p w:rsidR="00000000" w:rsidDel="00000000" w:rsidP="00000000" w:rsidRDefault="00000000" w:rsidRPr="00000000" w14:paraId="000000A6">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Requisitos para la </w:t>
      </w:r>
      <w:r w:rsidDel="00000000" w:rsidR="00000000" w:rsidRPr="00000000">
        <w:rPr>
          <w:rFonts w:ascii="Arial" w:cs="Arial" w:eastAsia="Arial" w:hAnsi="Arial"/>
          <w:b w:val="1"/>
          <w:sz w:val="22"/>
          <w:szCs w:val="22"/>
          <w:rtl w:val="0"/>
        </w:rPr>
        <w:t xml:space="preserve">promoción</w:t>
      </w:r>
      <w:r w:rsidDel="00000000" w:rsidR="00000000" w:rsidRPr="00000000">
        <w:rPr>
          <w:rFonts w:ascii="Arial" w:cs="Arial" w:eastAsia="Arial" w:hAnsi="Arial"/>
          <w:sz w:val="22"/>
          <w:szCs w:val="22"/>
          <w:rtl w:val="0"/>
        </w:rPr>
        <w:t xml:space="preserve"> del espacio sin examen final: </w:t>
      </w:r>
    </w:p>
    <w:p w:rsidR="00000000" w:rsidDel="00000000" w:rsidP="00000000" w:rsidRDefault="00000000" w:rsidRPr="00000000" w14:paraId="000000A7">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aprobar los parciales previstos con una nota de 7 o más puntos o sus correspondientes recuperatorios. </w:t>
      </w:r>
    </w:p>
    <w:p w:rsidR="00000000" w:rsidDel="00000000" w:rsidP="00000000" w:rsidRDefault="00000000" w:rsidRPr="00000000" w14:paraId="000000A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aprobar todos los trabajos prácticos con una nota que no será inferior a 7 puntos o sus correspondientes recuperatorios. </w:t>
      </w:r>
    </w:p>
    <w:p w:rsidR="00000000" w:rsidDel="00000000" w:rsidP="00000000" w:rsidRDefault="00000000" w:rsidRPr="00000000" w14:paraId="000000A9">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Cumplir con un mínimo de 80% de asistencia.</w:t>
      </w:r>
    </w:p>
    <w:p w:rsidR="00000000" w:rsidDel="00000000" w:rsidP="00000000" w:rsidRDefault="00000000" w:rsidRPr="00000000" w14:paraId="000000AA">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jc w:val="both"/>
        <w:rPr>
          <w:rFonts w:ascii="Arial" w:cs="Arial" w:eastAsia="Arial" w:hAnsi="Arial"/>
        </w:rPr>
      </w:pPr>
      <w:r w:rsidDel="00000000" w:rsidR="00000000" w:rsidRPr="00000000">
        <w:rPr>
          <w:rtl w:val="0"/>
        </w:rPr>
      </w:r>
    </w:p>
    <w:p w:rsidR="00000000" w:rsidDel="00000000" w:rsidP="00000000" w:rsidRDefault="00000000" w:rsidRPr="00000000" w14:paraId="000000A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D">
      <w:pPr>
        <w:jc w:val="both"/>
        <w:rPr>
          <w:rFonts w:ascii="Arial" w:cs="Arial" w:eastAsia="Arial" w:hAnsi="Arial"/>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AE">
      <w:pPr>
        <w:jc w:val="both"/>
        <w:rPr>
          <w:rFonts w:ascii="Arial" w:cs="Arial" w:eastAsia="Arial" w:hAnsi="Arial"/>
          <w:vertAlign w:val="baseline"/>
        </w:rPr>
      </w:pPr>
      <w:r w:rsidDel="00000000" w:rsidR="00000000" w:rsidRPr="00000000">
        <w:rPr>
          <w:rtl w:val="0"/>
        </w:rPr>
      </w:r>
    </w:p>
    <w:sectPr>
      <w:footerReference r:id="rId8" w:type="default"/>
      <w:pgSz w:h="16837" w:w="11905" w:orient="portrait"/>
      <w:pgMar w:bottom="1418" w:top="1418" w:left="1418" w:right="1418" w:header="72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mic Sans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3pbr7CTozQHSNCKC6wVPEPE2qQ==">CgMxLjAyCGguZ2pkZ3hzMgloLjMwajB6bGw4AHIhMU9xNV9ody1taUR5ZXdKczNmNFFNYWNsc1o1Z0lWZGtN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