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2701290</wp:posOffset>
            </wp:positionH>
            <wp:positionV relativeFrom="paragraph">
              <wp:posOffset>-19050</wp:posOffset>
            </wp:positionV>
            <wp:extent cx="2303145" cy="400050"/>
            <wp:effectExtent l="0" t="0" r="0" b="0"/>
            <wp:wrapSquare wrapText="largest"/>
            <wp:docPr id="1" name="image1.png" descr="cropped-Logo-Ministerio-de-Educación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ropped-Logo-Ministerio-de-Educación-201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5051425</wp:posOffset>
            </wp:positionH>
            <wp:positionV relativeFrom="paragraph">
              <wp:posOffset>27305</wp:posOffset>
            </wp:positionV>
            <wp:extent cx="621030" cy="407670"/>
            <wp:effectExtent l="0" t="0" r="0" b="0"/>
            <wp:wrapTight wrapText="bothSides">
              <wp:wrapPolygon edited="0">
                <wp:start x="-15" y="0"/>
                <wp:lineTo x="-15" y="20169"/>
                <wp:lineTo x="21190" y="20169"/>
                <wp:lineTo x="21190" y="0"/>
                <wp:lineTo x="-15" y="0"/>
              </wp:wrapPolygon>
            </wp:wrapTight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18"/>
          <w:szCs w:val="18"/>
        </w:rPr>
        <w:t>Dirección General de Educación Superior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  <w:sz w:val="18"/>
          <w:szCs w:val="18"/>
        </w:rPr>
        <w:t>Instituto Superior de Formación Docente N° 803</w:t>
      </w:r>
    </w:p>
    <w:p>
      <w:pPr>
        <w:pStyle w:val="Normal"/>
        <w:pBdr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  <w:b/>
          <w:sz w:val="18"/>
          <w:szCs w:val="18"/>
        </w:rPr>
        <w:t>Puerto Madryn</w:t>
      </w:r>
    </w:p>
    <w:p>
      <w:pPr>
        <w:pStyle w:val="Normal"/>
        <w:pBdr>
          <w:bottom w:val="single" w:sz="4" w:space="1" w:color="000000"/>
        </w:pBdr>
        <w:rPr>
          <w:b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val="clear" w:color="auto" w:fill="0D0D0D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cs="Arial" w:ascii="Arial" w:hAnsi="Arial"/>
          <w:b/>
          <w:color w:val="FFFFFF"/>
          <w:sz w:val="24"/>
          <w:szCs w:val="24"/>
        </w:rPr>
        <w:t>PROGRAMA 2024</w:t>
      </w:r>
    </w:p>
    <w:p>
      <w:pPr>
        <w:pStyle w:val="Normal"/>
        <w:shd w:val="clear" w:color="auto" w:fill="0D0D0D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cs="Arial" w:ascii="Arial" w:hAnsi="Arial"/>
          <w:b/>
          <w:color w:val="FFFFF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Nombre del Espacio Curricular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Gramática Inglesa I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                                 </w:t>
      </w:r>
    </w:p>
    <w:p>
      <w:pPr>
        <w:pStyle w:val="Normal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Carrera y Resolución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Profesorado de Inglés (Res. 326/22)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Modalidad (Asignatura, Espacio Abierto, Módulo, Seminario, Taller)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Taller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Año del Espacio Curricular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1° Año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Profesora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Cecilia Nazar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cs="Arial" w:ascii="Arial" w:hAnsi="Arial"/>
          <w:b/>
          <w:color w:val="FFFFFF"/>
          <w:sz w:val="22"/>
          <w:szCs w:val="22"/>
        </w:rPr>
        <w:t>OBJETIVOS GENERALES Y ESPECÍFICOS</w:t>
      </w:r>
    </w:p>
    <w:p>
      <w:pPr>
        <w:pStyle w:val="Normal"/>
        <w:shd w:val="clear" w:color="auto" w:fill="000000"/>
        <w:rPr>
          <w:rFonts w:ascii="Arial" w:hAnsi="Arial" w:cs="Arial"/>
          <w:color w:val="FFFFFF"/>
          <w:sz w:val="22"/>
          <w:szCs w:val="22"/>
        </w:rPr>
      </w:pPr>
      <w:r>
        <w:rPr>
          <w:rFonts w:cs="Arial" w:ascii="Arial" w:hAnsi="Arial"/>
          <w:color w:val="FFFFFF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  <w:lang w:val="es-AR" w:eastAsia="zh-CN"/>
        </w:rPr>
      </w:pPr>
      <w:r>
        <w:rPr>
          <w:rFonts w:eastAsia="Arial Unicode MS" w:cs="Arial" w:ascii="Arial" w:hAnsi="Arial"/>
          <w:sz w:val="22"/>
          <w:szCs w:val="22"/>
        </w:rPr>
        <w:t xml:space="preserve">Acompañar a los/las estudiantes en su primera aproximación al conocimiento de los fundamentos teóricos de la gramática inglesa. 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Contribuir al conocimiento diferenciado entre las gramáticas de referencia y las pedagógicas  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Propiciar el reconocimiento de las categorías morfológicas, sintácticas y léxicas en la oración simple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Favorecer a la comprensión de las nociones de estructura y las funciones que desempeñan dichas estructuras. 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Proveer dinámicas para la práctica de análisis sintáctico de oraciones simples y compuestas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Propiciar el desarrollo de capacidades para resolver problemas en forma independiente </w:t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Contribuir al conocimiento de la terminología propia del área de estudio  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Promover la asociación sistemática y constante entre el estudio de la gramática y el aprendizaje de una lengua extranjera 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Favorecer al desarrollo de la competencia comunicativa en lengua inglesa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Posibilitar una reflexión permanente sobre la naturaleza y la función de la lengua en relación a la cultura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Desarrollar una actitud de razonamiento crítico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Desarrollar una perspectiva de adecuación en cuanto a la corrección de errores gramaticales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Favorecer la interacción grupal y el intercambio de ideas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Contribuir al afianzamiento de valores como la inclusión, el respeto y la diversidad</w:t>
      </w:r>
      <w:r>
        <w:rPr>
          <w:rFonts w:eastAsia="Arial Unicode MS" w:cs="Arial" w:ascii="Arial" w:hAnsi="Arial"/>
          <w:b/>
          <w:sz w:val="22"/>
          <w:szCs w:val="22"/>
        </w:rPr>
        <w:t xml:space="preserve"> </w:t>
      </w:r>
    </w:p>
    <w:p>
      <w:pPr>
        <w:pStyle w:val="NormalWeb"/>
        <w:widowControl w:val="false"/>
        <w:numPr>
          <w:ilvl w:val="0"/>
          <w:numId w:val="2"/>
        </w:numPr>
        <w:spacing w:lineRule="auto" w:line="360" w:beforeAutospacing="0" w:before="0" w:afterAutospacing="0" w:after="0"/>
        <w:ind w:hanging="363" w:left="1429" w:right="170"/>
        <w:jc w:val="both"/>
        <w:rPr>
          <w:rFonts w:ascii="Arial" w:hAnsi="Arial" w:eastAsia="Arial Unicode MS" w:cs="Arial"/>
          <w:b/>
        </w:rPr>
      </w:pPr>
      <w:r>
        <w:rPr>
          <w:rFonts w:eastAsia="Arial Unicode MS" w:cs="Arial" w:ascii="Arial" w:hAnsi="Arial"/>
          <w:sz w:val="22"/>
          <w:szCs w:val="22"/>
        </w:rPr>
        <w:t>Alentar a la ampliación del horizonte cultural y afianzamiento de la propia identidad.</w:t>
      </w:r>
    </w:p>
    <w:p>
      <w:pPr>
        <w:pStyle w:val="NormalWeb"/>
        <w:widowControl w:val="false"/>
        <w:numPr>
          <w:ilvl w:val="0"/>
          <w:numId w:val="0"/>
        </w:numPr>
        <w:spacing w:lineRule="auto" w:line="360" w:beforeAutospacing="0" w:before="0" w:afterAutospacing="0" w:after="0"/>
        <w:ind w:hanging="0" w:left="1429" w:right="170"/>
        <w:jc w:val="both"/>
        <w:rPr>
          <w:rFonts w:ascii="Arial" w:hAnsi="Arial" w:eastAsia="Arial Unicode MS" w:cs="Arial"/>
          <w:b/>
        </w:rPr>
      </w:pPr>
      <w:r>
        <w:rPr>
          <w:rFonts w:cs="Arial" w:ascii="Arial" w:hAnsi="Arial"/>
          <w:iCs/>
          <w:sz w:val="18"/>
          <w:szCs w:val="18"/>
        </w:rPr>
      </w:r>
    </w:p>
    <w:p>
      <w:pPr>
        <w:pStyle w:val="Normal"/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cs="Arial" w:ascii="Arial" w:hAnsi="Arial"/>
          <w:b/>
          <w:color w:val="FFFFFF"/>
          <w:sz w:val="22"/>
          <w:szCs w:val="22"/>
        </w:rPr>
        <w:t>CONTENIDOS</w:t>
      </w:r>
    </w:p>
    <w:p>
      <w:pPr>
        <w:pStyle w:val="Normal"/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cs="Arial" w:ascii="Arial" w:hAnsi="Arial"/>
          <w:b/>
          <w:color w:val="FFFFFF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  <w:u w:val="single"/>
        </w:rPr>
        <w:t>Unidad I</w:t>
      </w:r>
    </w:p>
    <w:p>
      <w:pPr>
        <w:pStyle w:val="Normal"/>
        <w:spacing w:lineRule="auto" w:line="360"/>
        <w:ind w:left="539"/>
        <w:jc w:val="both"/>
        <w:rPr>
          <w:rFonts w:ascii="Arial" w:hAnsi="Arial" w:eastAsia="Arial Unicode MS" w:cs="Arial"/>
          <w:sz w:val="22"/>
          <w:szCs w:val="22"/>
          <w:u w:val="single"/>
        </w:rPr>
      </w:pPr>
      <w:r>
        <w:rPr>
          <w:rFonts w:eastAsia="Arial Unicode MS" w:cs="Arial" w:ascii="Arial" w:hAnsi="Arial"/>
          <w:sz w:val="22"/>
          <w:szCs w:val="22"/>
        </w:rPr>
        <w:t xml:space="preserve">Introducción al conocimiento gramatical. La Gramática en el contexto del estudio de la Lengua. Semántica, Pragmática, Fonología. Componentes gramaticales: sintaxis y morfología.  Terminología: distintas acepciones del término “grammar” en Inglés. Categorías funcionales y lexicales. Clases abiertas y cerradas. Unidades gramaticales. Competencia y actuación o uso de la lengua. Clasificación morfológica y semántica de sustantivos, pronombres, adjetivos, adverbios y preposiciones. Clases de palabras. Formación por inflexión, derivación y palabras compuestas. Relaciones sintagmáticas y paradigmáticas.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  <w:u w:val="single"/>
        </w:rPr>
        <w:t>Unidad III</w:t>
      </w:r>
    </w:p>
    <w:p>
      <w:pPr>
        <w:pStyle w:val="Contenidodelatabla"/>
        <w:spacing w:lineRule="auto" w:line="360"/>
        <w:jc w:val="both"/>
        <w:rPr>
          <w:rFonts w:ascii="Arial" w:hAnsi="Arial" w:eastAsia="Arial Unicode MS" w:cs="Arial"/>
          <w:sz w:val="22"/>
          <w:szCs w:val="22"/>
          <w:u w:val="single"/>
        </w:rPr>
      </w:pPr>
      <w:r>
        <w:rPr>
          <w:rFonts w:eastAsia="Arial Unicode MS" w:cs="Arial" w:ascii="Arial" w:hAnsi="Arial"/>
          <w:sz w:val="22"/>
          <w:szCs w:val="22"/>
        </w:rPr>
        <w:tab/>
        <w:t xml:space="preserve">Distinciones teóricas fundamentales: Prescripción y descripción gramatical. Noción </w:t>
        <w:tab/>
        <w:t xml:space="preserve">tradicional de ‘oración simple’. Sus constituyentes. Gramática de la oración </w:t>
        <w:tab/>
        <w:t xml:space="preserve">simple. </w:t>
        <w:tab/>
        <w:t xml:space="preserve">Componentes de la oración. El sujeto y el predicado. Categorías sintácticas. </w:t>
        <w:tab/>
        <w:t xml:space="preserve">Modificación, coordinación, subordinación. Concepto de construcción </w:t>
        <w:tab/>
        <w:t xml:space="preserve">endocéntrica </w:t>
        <w:tab/>
        <w:t xml:space="preserve">y exocéntrica. El sujeto extrapuesto en cláusulas principales. El </w:t>
        <w:tab/>
        <w:t xml:space="preserve">parámetro de sujeto </w:t>
        <w:tab/>
        <w:t xml:space="preserve">tácito en inglés. El sujeto extrapuesto en cláusulas principales. </w:t>
      </w:r>
    </w:p>
    <w:p>
      <w:pPr>
        <w:pStyle w:val="Contenidodelatabla"/>
        <w:spacing w:lineRule="auto" w:line="360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  <w:u w:val="single"/>
        </w:rPr>
        <w:t>Unidad IV</w:t>
      </w:r>
      <w:r>
        <w:rPr>
          <w:rFonts w:eastAsia="Arial Unicode MS" w:cs="Arial" w:ascii="Arial" w:hAnsi="Arial"/>
          <w:sz w:val="22"/>
          <w:szCs w:val="22"/>
        </w:rPr>
        <w:tab/>
      </w:r>
    </w:p>
    <w:p>
      <w:pPr>
        <w:pStyle w:val="Contenidodelatabla"/>
        <w:spacing w:lineRule="auto" w:line="360"/>
        <w:jc w:val="both"/>
        <w:rPr>
          <w:rFonts w:ascii="Arial" w:hAnsi="Arial" w:eastAsia="Arial Unicode MS" w:cs="Arial"/>
          <w:sz w:val="22"/>
          <w:szCs w:val="22"/>
          <w:u w:val="single"/>
        </w:rPr>
      </w:pPr>
      <w:r>
        <w:rPr>
          <w:rFonts w:eastAsia="Arial Unicode MS" w:cs="Arial" w:ascii="Arial" w:hAnsi="Arial"/>
          <w:sz w:val="22"/>
          <w:szCs w:val="22"/>
        </w:rPr>
        <w:tab/>
        <w:t xml:space="preserve">La frase nominal: el sustantivo. Tipos de núcleos. Pre y post modificadores. La </w:t>
        <w:tab/>
        <w:t xml:space="preserve">frase </w:t>
        <w:tab/>
        <w:t xml:space="preserve">adjetiva: el adjetivo. Funciones atributiva y predicativa. Tipos de núcleo. </w:t>
        <w:tab/>
        <w:t xml:space="preserve">Complementos. Función sintáctica de frases sustantivas y adjetivas. Concepto de </w:t>
        <w:tab/>
        <w:t>“</w:t>
      </w:r>
      <w:r>
        <w:rPr>
          <w:rFonts w:eastAsia="Arial Unicode MS" w:cs="Arial" w:ascii="Arial" w:hAnsi="Arial"/>
          <w:i/>
          <w:sz w:val="22"/>
          <w:szCs w:val="22"/>
        </w:rPr>
        <w:t>embedding</w:t>
      </w:r>
      <w:r>
        <w:rPr>
          <w:rFonts w:eastAsia="Arial Unicode MS" w:cs="Arial" w:ascii="Arial" w:hAnsi="Arial"/>
          <w:sz w:val="22"/>
          <w:szCs w:val="22"/>
        </w:rPr>
        <w:t xml:space="preserve">”. Análisis sintáctico. 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  <w:u w:val="single"/>
        </w:rPr>
        <w:t>Unidad V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ab/>
        <w:t>La frase verbal. Composición. Auxiliares primarios (</w:t>
      </w:r>
      <w:r>
        <w:rPr>
          <w:rFonts w:eastAsia="Arial Unicode MS" w:cs="Arial" w:ascii="Arial" w:hAnsi="Arial"/>
          <w:i/>
          <w:iCs/>
          <w:sz w:val="22"/>
          <w:szCs w:val="22"/>
        </w:rPr>
        <w:t>do-be-have</w:t>
      </w:r>
      <w:r>
        <w:rPr>
          <w:rFonts w:eastAsia="Arial Unicode MS" w:cs="Arial" w:ascii="Arial" w:hAnsi="Arial"/>
          <w:sz w:val="22"/>
          <w:szCs w:val="22"/>
        </w:rPr>
        <w:t xml:space="preserve">). Tipos de verbos </w:t>
        <w:tab/>
        <w:t xml:space="preserve">según su complemento. Verbos múltiples, verbos preposicionales, </w:t>
      </w:r>
      <w:r>
        <w:rPr>
          <w:rFonts w:eastAsia="Arial Unicode MS" w:cs="Arial" w:ascii="Arial" w:hAnsi="Arial"/>
          <w:i/>
          <w:sz w:val="22"/>
          <w:szCs w:val="22"/>
        </w:rPr>
        <w:t>phrasal verbs</w:t>
      </w:r>
      <w:r>
        <w:rPr>
          <w:rFonts w:eastAsia="Arial Unicode MS" w:cs="Arial" w:ascii="Arial" w:hAnsi="Arial"/>
          <w:sz w:val="22"/>
          <w:szCs w:val="22"/>
        </w:rPr>
        <w:t xml:space="preserve">. </w:t>
        <w:tab/>
        <w:t xml:space="preserve">Categorías semánticas. Tiempo verbal, modo, aspecto, voz. Clasificaciones </w:t>
        <w:tab/>
        <w:t xml:space="preserve">semánticas de los tiempos verbales. Complementos del verbo. Noción de </w:t>
        <w:tab/>
        <w:t xml:space="preserve">concordancia: la flexión verbal y la concordancia en inglés.  Verbos intransitivos </w:t>
        <w:tab/>
        <w:t xml:space="preserve">inacusativos e inergativos del inglés. Verbos transitivos y ditransitivos del inglés. </w:t>
        <w:tab/>
        <w:t xml:space="preserve">Verbos estáticos y verbos dinámicos. Aspecto perfectivo e imperfectivo en inglés.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  <w:u w:val="single"/>
        </w:rPr>
        <w:t>Unidad VI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ab/>
        <w:t xml:space="preserve">La frase adverbial: el adverbio. Función. Morfología. Sintaxis. Categorías </w:t>
        <w:tab/>
        <w:t xml:space="preserve">semánticas. Modificadores del adverbio. La frase preposicional: la preposición. </w:t>
        <w:tab/>
        <w:t xml:space="preserve">Funciones de la frase preposicional en la oración.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ab/>
        <w:t xml:space="preserve">La frase verboidal: el infinitivo, el gerundio, el participio presente, el participio </w:t>
        <w:tab/>
        <w:t xml:space="preserve">pasado. Funciones sintácticas. </w:t>
      </w:r>
    </w:p>
    <w:p>
      <w:pPr>
        <w:pStyle w:val="Normal"/>
        <w:tabs>
          <w:tab w:val="clear" w:pos="708"/>
          <w:tab w:val="left" w:pos="233" w:leader="none"/>
        </w:tabs>
        <w:spacing w:lineRule="auto" w:line="360"/>
        <w:jc w:val="both"/>
        <w:rPr>
          <w:rFonts w:ascii="Arial" w:hAnsi="Arial" w:eastAsia="Arial Unicode MS" w:cs="Arial"/>
          <w:sz w:val="22"/>
          <w:szCs w:val="22"/>
          <w:u w:val="single"/>
        </w:rPr>
      </w:pPr>
      <w:r>
        <w:rPr>
          <w:rFonts w:eastAsia="Arial Unicode MS" w:cs="Arial" w:ascii="Arial" w:hAnsi="Arial"/>
          <w:sz w:val="22"/>
          <w:szCs w:val="22"/>
        </w:rPr>
        <w:tab/>
        <w:tab/>
        <w:t xml:space="preserve">Los adjuntos. El adverbio y las construcciones ‘adverbiales’ en inglés. Orden y </w:t>
        <w:tab/>
        <w:tab/>
        <w:tab/>
        <w:t xml:space="preserve">posición de los adverbios en la oración. 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cs="Arial" w:ascii="Arial" w:hAnsi="Arial"/>
          <w:b/>
          <w:color w:val="FFFFFF"/>
          <w:sz w:val="22"/>
          <w:szCs w:val="22"/>
        </w:rPr>
        <w:t>EVALUACIÓN</w:t>
      </w:r>
    </w:p>
    <w:p>
      <w:pPr>
        <w:pStyle w:val="Normal"/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cs="Arial" w:ascii="Arial" w:hAnsi="Arial"/>
          <w:b/>
          <w:color w:val="FFFFFF"/>
          <w:sz w:val="22"/>
          <w:szCs w:val="22"/>
        </w:rPr>
      </w:r>
    </w:p>
    <w:p>
      <w:pPr>
        <w:pStyle w:val="Normal1"/>
        <w:spacing w:lineRule="auto" w:line="240" w:before="0" w:after="0"/>
        <w:rPr>
          <w:rFonts w:ascii="Arial" w:hAnsi="Arial" w:eastAsia="Times New Roman" w:cs="Arial"/>
          <w:i/>
          <w:i/>
          <w:color w:val="auto"/>
          <w:sz w:val="18"/>
          <w:szCs w:val="18"/>
          <w:lang w:val="es-ES_tradnl" w:eastAsia="ar-SA"/>
        </w:rPr>
      </w:pPr>
      <w:r>
        <w:rPr>
          <w:rFonts w:eastAsia="Times New Roman" w:cs="Arial" w:ascii="Arial" w:hAnsi="Arial"/>
          <w:i/>
          <w:color w:val="auto"/>
          <w:sz w:val="18"/>
          <w:szCs w:val="18"/>
          <w:lang w:val="es-ES_tradnl" w:eastAsia="ar-SA"/>
        </w:rPr>
      </w:r>
    </w:p>
    <w:p>
      <w:pPr>
        <w:pStyle w:val="Normal"/>
        <w:spacing w:lineRule="auto" w:line="360"/>
        <w:ind w:left="360"/>
        <w:jc w:val="both"/>
        <w:rPr>
          <w:rFonts w:ascii="Arial" w:hAnsi="Arial" w:eastAsia="Arial Unicode MS" w:cs="Arial"/>
          <w:sz w:val="22"/>
          <w:szCs w:val="22"/>
          <w:lang w:val="es-AR" w:eastAsia="zh-CN"/>
        </w:rPr>
      </w:pPr>
      <w:r>
        <w:rPr>
          <w:rFonts w:eastAsia="Arial Unicode MS" w:cs="Arial" w:ascii="Arial" w:hAnsi="Arial"/>
          <w:b/>
          <w:sz w:val="22"/>
          <w:szCs w:val="22"/>
        </w:rPr>
        <w:t>ASISTENCIA A CLASE</w:t>
      </w:r>
    </w:p>
    <w:p>
      <w:pPr>
        <w:pStyle w:val="Normal"/>
        <w:spacing w:lineRule="auto" w:line="360"/>
        <w:ind w:left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Los porcentajes de asistencia serán del 80 % para el caso de promoción y del 60 % para el caso de la aprobación de la instancia con examen final.</w:t>
      </w:r>
    </w:p>
    <w:p>
      <w:pPr>
        <w:pStyle w:val="Normal"/>
        <w:spacing w:lineRule="auto" w:line="360"/>
        <w:ind w:left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La excepción de los porcentajes de asistencia está prevista para las situaciones determinadas, con la presentación de la documentación correspondiente ante el equipo docente (caso de maternidad/enfermedad prolongada/ser madre de lactante/situación</w:t>
      </w:r>
    </w:p>
    <w:p>
      <w:pPr>
        <w:pStyle w:val="Normal"/>
        <w:spacing w:lineRule="auto" w:line="360"/>
        <w:ind w:left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laboral). En estas situaciones la institución analizará los márgenes de asistencia que serán exigidos.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  <w:lang w:val="es-AR" w:eastAsia="zh-CN"/>
        </w:rPr>
      </w:pPr>
      <w:r>
        <w:rPr>
          <w:rFonts w:eastAsia="Arial Unicode MS" w:cs="Arial" w:ascii="Arial" w:hAnsi="Arial"/>
          <w:sz w:val="22"/>
          <w:szCs w:val="22"/>
          <w:lang w:val="es-AR" w:eastAsia="zh-CN"/>
        </w:rPr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  <w:lang w:val="es-AR" w:eastAsia="zh-CN"/>
        </w:rPr>
      </w:pPr>
      <w:r>
        <w:rPr>
          <w:rFonts w:eastAsia="Arial Unicode MS" w:cs="Arial" w:ascii="Arial" w:hAnsi="Arial"/>
          <w:b/>
          <w:sz w:val="22"/>
          <w:szCs w:val="22"/>
        </w:rPr>
        <w:t xml:space="preserve">CONDICIONES DE PROMOCIÓN </w:t>
      </w:r>
    </w:p>
    <w:p>
      <w:pPr>
        <w:pStyle w:val="Normal"/>
        <w:widowControl w:val="false"/>
        <w:numPr>
          <w:ilvl w:val="0"/>
          <w:numId w:val="3"/>
        </w:numPr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Para promocionar la Asignatura de Gramática Inglesa I se deberá aprobar el 80% de los trabajos prácticos propuestos. La modalidad de los trabajos prácticos podrá ser: análisis de oraciones en clase, en forma individual (escrito), análisis grupal de oraciones a libro abierto (escrito/oral). </w:t>
      </w:r>
    </w:p>
    <w:p>
      <w:pPr>
        <w:pStyle w:val="Normal"/>
        <w:widowControl w:val="false"/>
        <w:numPr>
          <w:ilvl w:val="0"/>
          <w:numId w:val="3"/>
        </w:numPr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Los/las estudiantes realizarán 1 (una) presentación elaborada en grupo, en forma de exposición oral, en fechas que se comunicarán oportunamente. Este trabajo práctico no podrá gozar del beneficio de recuperatorio, pudiendo sí postergarse o desdoblarse el día de presentación por razones de fuerza mayor. En caso de no ser presentado, el trabajo práctico no entrará dentro del porcentaje para promoción y se considerará ausente. Cada estudiante recibirá una calificación individual por su exposición.</w:t>
      </w:r>
    </w:p>
    <w:p>
      <w:pPr>
        <w:pStyle w:val="Normal"/>
        <w:numPr>
          <w:ilvl w:val="0"/>
          <w:numId w:val="0"/>
        </w:numPr>
        <w:spacing w:lineRule="auto" w:line="360"/>
        <w:ind w:hanging="0" w:left="17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La calificación de los TP se realizará sobre la base de lo estipulado en la normativa (cada TP sobre un mínimo de 7 para promocionar).</w:t>
      </w:r>
    </w:p>
    <w:p>
      <w:pPr>
        <w:pStyle w:val="Normal"/>
        <w:widowControl w:val="false"/>
        <w:numPr>
          <w:ilvl w:val="0"/>
          <w:numId w:val="3"/>
        </w:numPr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Asistencia al 80% de las clases según la normativa y con las excepciones del caso.</w:t>
      </w:r>
    </w:p>
    <w:p>
      <w:pPr>
        <w:pStyle w:val="Normal"/>
        <w:widowControl w:val="false"/>
        <w:numPr>
          <w:ilvl w:val="0"/>
          <w:numId w:val="3"/>
        </w:numPr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Aprobación de dos parciales escritos, presenciales, a libro cerrado con su respectiva instancia de recuperatorio.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  <w:lang w:val="es-AR" w:eastAsia="zh-CN"/>
        </w:rPr>
      </w:pPr>
      <w:r>
        <w:rPr>
          <w:rFonts w:eastAsia="Arial Unicode MS" w:cs="Arial" w:ascii="Arial" w:hAnsi="Arial"/>
          <w:b/>
          <w:sz w:val="22"/>
          <w:szCs w:val="22"/>
        </w:rPr>
        <w:t xml:space="preserve">CONDICIONES DE EXAMEN FINAL </w:t>
      </w:r>
    </w:p>
    <w:p>
      <w:pPr>
        <w:pStyle w:val="Normal"/>
        <w:widowControl w:val="false"/>
        <w:numPr>
          <w:ilvl w:val="0"/>
          <w:numId w:val="4"/>
        </w:numPr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Tener un mínimo de 60% de asistencia a clase cumplimentada.</w:t>
      </w:r>
    </w:p>
    <w:p>
      <w:pPr>
        <w:pStyle w:val="Normal"/>
        <w:widowControl w:val="false"/>
        <w:numPr>
          <w:ilvl w:val="0"/>
          <w:numId w:val="4"/>
        </w:numPr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Aprobar un mínimo de 60% de los trabajos prácticos.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El examen final incluirá una parte escrita, donde se evaluará la aplicación práctica de los contenidos mediante análisis sintáctico de oraciones; y una parte oral, que consistirá de preguntas teóricas relacionadas con los temas del programa.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Los/las estudiantes cuya nota de parcial/recuperatorio no llegue a 7 (siete) y supere un mínimo de 4 (cuatro) en cada instancia accederán a la instancia de examen final. 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Los/las estudiantes cuya nota de parcial/recuperatorio no supere 4 (cuatro) en cada instancia deberán recursar la materia.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Las fechas de examen final serán estipuladas por el ISFD 803 como turnos de examen y anunciadas en tiempo y forma por la institución.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b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La calificación se regirá de acuerdo a lo estipulado en la normativa vigente.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cs="Arial" w:ascii="Arial" w:hAnsi="Arial"/>
          <w:b/>
          <w:color w:val="FFFFFF"/>
          <w:sz w:val="22"/>
          <w:szCs w:val="22"/>
        </w:rPr>
        <w:t>BIBLIOGRAFÍA</w:t>
      </w:r>
    </w:p>
    <w:p>
      <w:pPr>
        <w:pStyle w:val="Normal"/>
        <w:shd w:val="clear" w:color="auto" w:fill="000000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cs="Arial" w:ascii="Arial" w:hAnsi="Arial"/>
          <w:b/>
          <w:color w:val="FFFFFF"/>
          <w:sz w:val="22"/>
          <w:szCs w:val="22"/>
        </w:rPr>
      </w:r>
    </w:p>
    <w:p>
      <w:pPr>
        <w:pStyle w:val="Normal1"/>
        <w:spacing w:lineRule="auto" w:line="240" w:before="0" w:after="0"/>
        <w:rPr>
          <w:rFonts w:ascii="Arial" w:hAnsi="Arial" w:eastAsia="Times New Roman" w:cs="Arial"/>
          <w:i/>
          <w:i/>
          <w:color w:val="auto"/>
          <w:sz w:val="18"/>
          <w:szCs w:val="18"/>
          <w:lang w:val="es-ES_tradnl" w:eastAsia="ar-SA"/>
        </w:rPr>
      </w:pPr>
      <w:r>
        <w:rPr/>
      </w:r>
    </w:p>
    <w:p>
      <w:pPr>
        <w:pStyle w:val="Normal"/>
        <w:spacing w:lineRule="auto" w:line="360"/>
        <w:ind w:firstLine="56" w:left="539"/>
        <w:rPr>
          <w:rFonts w:ascii="Arial" w:hAnsi="Arial" w:eastAsia="Arial Unicode MS" w:cs="Arial"/>
          <w:sz w:val="22"/>
          <w:szCs w:val="22"/>
          <w:lang w:val="en-GB" w:eastAsia="zh-CN"/>
        </w:rPr>
      </w:pPr>
      <w:r>
        <w:rPr>
          <w:rFonts w:eastAsia="Arial Unicode MS" w:cs="Arial" w:ascii="Arial" w:hAnsi="Arial"/>
          <w:b/>
          <w:sz w:val="22"/>
          <w:szCs w:val="22"/>
          <w:lang w:val="en-GB"/>
        </w:rPr>
        <w:t>-</w:t>
      </w:r>
      <w:r>
        <w:rPr>
          <w:rFonts w:eastAsia="Arial Unicode MS" w:cs="Arial" w:ascii="Arial" w:hAnsi="Arial"/>
          <w:sz w:val="22"/>
          <w:szCs w:val="22"/>
          <w:lang w:val="en-GB"/>
        </w:rPr>
        <w:t xml:space="preserve">Biber, D. Conrad, S.Leech, G., </w:t>
      </w:r>
      <w:r>
        <w:rPr>
          <w:rFonts w:eastAsia="Arial Unicode MS" w:cs="Arial" w:ascii="Arial" w:hAnsi="Arial"/>
          <w:i/>
          <w:iCs/>
          <w:sz w:val="22"/>
          <w:szCs w:val="22"/>
          <w:lang w:val="en-GB"/>
        </w:rPr>
        <w:t>Longman Student’s Grammar of Spoken and Written English</w:t>
      </w:r>
      <w:r>
        <w:rPr>
          <w:rFonts w:eastAsia="Arial Unicode MS" w:cs="Arial" w:ascii="Arial" w:hAnsi="Arial"/>
          <w:sz w:val="22"/>
          <w:szCs w:val="22"/>
          <w:lang w:val="en-GB"/>
        </w:rPr>
        <w:t>, 2001</w:t>
      </w:r>
    </w:p>
    <w:p>
      <w:pPr>
        <w:pStyle w:val="Normal"/>
        <w:spacing w:lineRule="auto" w:line="360"/>
        <w:ind w:left="539"/>
        <w:rPr>
          <w:rFonts w:ascii="Arial" w:hAnsi="Arial" w:eastAsia="Arial Unicode MS" w:cs="Arial"/>
          <w:sz w:val="22"/>
          <w:szCs w:val="22"/>
          <w:lang w:val="en-GB"/>
        </w:rPr>
      </w:pPr>
      <w:r>
        <w:rPr>
          <w:rFonts w:eastAsia="Arial Unicode MS" w:cs="Arial" w:ascii="Arial" w:hAnsi="Arial"/>
          <w:sz w:val="22"/>
          <w:szCs w:val="22"/>
          <w:lang w:val="en-GB"/>
        </w:rPr>
        <w:t xml:space="preserve">-Quirk, R., </w:t>
      </w:r>
      <w:r>
        <w:rPr>
          <w:rFonts w:eastAsia="Arial Unicode MS" w:cs="Arial" w:ascii="Arial" w:hAnsi="Arial"/>
          <w:i/>
          <w:iCs/>
          <w:sz w:val="22"/>
          <w:szCs w:val="22"/>
          <w:lang w:val="en-GB"/>
        </w:rPr>
        <w:t>A Comprehensive Grammar of the English Language</w:t>
      </w:r>
      <w:r>
        <w:rPr>
          <w:rFonts w:eastAsia="Arial Unicode MS" w:cs="Arial" w:ascii="Arial" w:hAnsi="Arial"/>
          <w:sz w:val="22"/>
          <w:szCs w:val="22"/>
          <w:lang w:val="en-GB"/>
        </w:rPr>
        <w:t>, Longman, 1985</w:t>
      </w:r>
    </w:p>
    <w:p>
      <w:pPr>
        <w:pStyle w:val="Normal"/>
        <w:spacing w:lineRule="auto" w:line="360"/>
        <w:ind w:left="539"/>
        <w:rPr>
          <w:rFonts w:ascii="Arial" w:hAnsi="Arial" w:eastAsia="Arial Unicode MS" w:cs="Arial"/>
          <w:sz w:val="22"/>
          <w:szCs w:val="22"/>
          <w:lang w:val="en-GB"/>
        </w:rPr>
      </w:pPr>
      <w:r>
        <w:rPr>
          <w:rFonts w:eastAsia="Arial Unicode MS" w:cs="Arial" w:ascii="Arial" w:hAnsi="Arial"/>
          <w:sz w:val="22"/>
          <w:szCs w:val="22"/>
          <w:lang w:val="en-GB"/>
        </w:rPr>
        <w:t xml:space="preserve">-Quirk, R. and Greenbaum, S., </w:t>
      </w:r>
      <w:r>
        <w:rPr>
          <w:rFonts w:eastAsia="Arial Unicode MS" w:cs="Arial" w:ascii="Arial" w:hAnsi="Arial"/>
          <w:i/>
          <w:iCs/>
          <w:sz w:val="22"/>
          <w:szCs w:val="22"/>
          <w:lang w:val="en-GB"/>
        </w:rPr>
        <w:t>A Student’s Grammar of the English Language</w:t>
      </w:r>
      <w:r>
        <w:rPr>
          <w:rFonts w:eastAsia="Arial Unicode MS" w:cs="Arial" w:ascii="Arial" w:hAnsi="Arial"/>
          <w:sz w:val="22"/>
          <w:szCs w:val="22"/>
          <w:lang w:val="en-GB"/>
        </w:rPr>
        <w:t>, CUP.</w:t>
      </w:r>
    </w:p>
    <w:p>
      <w:pPr>
        <w:pStyle w:val="Normal"/>
        <w:spacing w:lineRule="auto" w:line="360"/>
        <w:ind w:left="539"/>
        <w:rPr>
          <w:rFonts w:ascii="Arial" w:hAnsi="Arial" w:eastAsia="Arial Unicode MS" w:cs="Arial"/>
          <w:sz w:val="22"/>
          <w:szCs w:val="22"/>
          <w:lang w:val="en-GB"/>
        </w:rPr>
      </w:pPr>
      <w:r>
        <w:rPr>
          <w:rFonts w:eastAsia="Arial Unicode MS" w:cs="Arial" w:ascii="Arial" w:hAnsi="Arial"/>
          <w:sz w:val="22"/>
          <w:szCs w:val="22"/>
          <w:lang w:val="en-GB"/>
        </w:rPr>
        <w:t xml:space="preserve">-Leech, G.; Svartvik, J. A </w:t>
      </w:r>
      <w:r>
        <w:rPr>
          <w:rFonts w:eastAsia="Arial Unicode MS" w:cs="Arial" w:ascii="Arial" w:hAnsi="Arial"/>
          <w:i/>
          <w:iCs/>
          <w:sz w:val="22"/>
          <w:szCs w:val="22"/>
          <w:lang w:val="en-GB"/>
        </w:rPr>
        <w:t>Communicative Grammar of English</w:t>
      </w:r>
      <w:r>
        <w:rPr>
          <w:rFonts w:eastAsia="Arial Unicode MS" w:cs="Arial" w:ascii="Arial" w:hAnsi="Arial"/>
          <w:sz w:val="22"/>
          <w:szCs w:val="22"/>
          <w:lang w:val="en-GB"/>
        </w:rPr>
        <w:t>. Longman. (1994)</w:t>
      </w:r>
    </w:p>
    <w:p>
      <w:pPr>
        <w:pStyle w:val="Normal"/>
        <w:spacing w:lineRule="auto" w:line="360"/>
        <w:ind w:left="539"/>
        <w:rPr>
          <w:rFonts w:ascii="Arial" w:hAnsi="Arial" w:eastAsia="Arial Unicode MS" w:cs="Arial"/>
          <w:sz w:val="22"/>
          <w:szCs w:val="22"/>
          <w:lang w:val="en-GB"/>
        </w:rPr>
      </w:pPr>
      <w:r>
        <w:rPr>
          <w:rFonts w:eastAsia="Arial Unicode MS" w:cs="Arial" w:ascii="Arial" w:hAnsi="Arial"/>
          <w:sz w:val="22"/>
          <w:szCs w:val="22"/>
          <w:lang w:val="en-GB"/>
        </w:rPr>
        <w:t xml:space="preserve">-Greenbaum, S &amp; Gerald Nelson, </w:t>
      </w:r>
      <w:r>
        <w:rPr>
          <w:rFonts w:eastAsia="Arial Unicode MS" w:cs="Arial" w:ascii="Arial" w:hAnsi="Arial"/>
          <w:i/>
          <w:iCs/>
          <w:sz w:val="22"/>
          <w:szCs w:val="22"/>
          <w:lang w:val="en-GB"/>
        </w:rPr>
        <w:t>An Introduction to English Grammar</w:t>
      </w:r>
      <w:r>
        <w:rPr>
          <w:rFonts w:eastAsia="Arial Unicode MS" w:cs="Arial" w:ascii="Arial" w:hAnsi="Arial"/>
          <w:sz w:val="22"/>
          <w:szCs w:val="22"/>
          <w:lang w:val="en-GB"/>
        </w:rPr>
        <w:t>, Pearson Education Limited, (2002)</w:t>
      </w:r>
    </w:p>
    <w:p>
      <w:pPr>
        <w:pStyle w:val="Normal"/>
        <w:spacing w:lineRule="auto" w:line="360"/>
        <w:ind w:left="539"/>
        <w:rPr>
          <w:rFonts w:ascii="Arial" w:hAnsi="Arial" w:eastAsia="Arial Unicode MS" w:cs="Arial"/>
          <w:sz w:val="22"/>
          <w:szCs w:val="22"/>
          <w:lang w:val="en-GB"/>
        </w:rPr>
      </w:pPr>
      <w:r>
        <w:rPr/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DOCENTE: Cecilia Nazar                                 FE</w:t>
            </w:r>
            <w:r>
              <w:rPr>
                <w:rFonts w:cs="Arial" w:ascii="Arial" w:hAnsi="Arial"/>
                <w:b/>
                <w:sz w:val="22"/>
                <w:szCs w:val="22"/>
              </w:rPr>
              <w:t>CHA: …</w:t>
            </w:r>
            <w:r>
              <w:rPr>
                <w:rFonts w:cs="Arial" w:ascii="Arial" w:hAnsi="Arial"/>
                <w:b/>
                <w:sz w:val="22"/>
                <w:szCs w:val="22"/>
              </w:rPr>
              <w:t>27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…./ </w:t>
            </w:r>
            <w:r>
              <w:rPr>
                <w:rFonts w:cs="Arial" w:ascii="Arial" w:hAnsi="Arial"/>
                <w:b/>
                <w:sz w:val="22"/>
                <w:szCs w:val="22"/>
              </w:rPr>
              <w:t>03</w:t>
            </w:r>
            <w:r>
              <w:rPr>
                <w:rFonts w:cs="Arial" w:ascii="Arial" w:hAnsi="Arial"/>
                <w:b/>
                <w:sz w:val="22"/>
                <w:szCs w:val="22"/>
              </w:rPr>
              <w:t>…../.</w:t>
            </w:r>
            <w:r>
              <w:rPr>
                <w:rFonts w:cs="Arial" w:ascii="Arial" w:hAnsi="Arial"/>
                <w:b/>
                <w:sz w:val="22"/>
                <w:szCs w:val="22"/>
              </w:rPr>
              <w:t>2024</w:t>
            </w:r>
            <w:r>
              <w:rPr>
                <w:rFonts w:cs="Arial" w:ascii="Arial" w:hAnsi="Arial"/>
                <w:b/>
                <w:sz w:val="22"/>
                <w:szCs w:val="22"/>
              </w:rPr>
              <w:t>.…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18" w:right="1418" w:gutter="0" w:header="720" w:top="1418" w:footer="1134" w:bottom="141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CIDFont+F8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vantGarde Md BT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>
        <w:rStyle w:val="Pagenumber"/>
        <w:rFonts w:ascii="Comic Sans MS" w:hAnsi="Comic Sans MS"/>
      </w:rPr>
      <w:tab/>
      <w:t xml:space="preserve">  </w:t>
    </w:r>
    <w:r>
      <w:rPr>
        <w:rStyle w:val="Pagenumber"/>
        <w:rFonts w:ascii="Comic Sans MS" w:hAnsi="Comic Sans MS"/>
      </w:rPr>
      <w:fldChar w:fldCharType="begin"/>
    </w:r>
    <w:r>
      <w:rPr>
        <w:rStyle w:val="Pagenumber"/>
        <w:rFonts w:ascii="Comic Sans MS" w:hAnsi="Comic Sans MS"/>
      </w:rPr>
      <w:instrText xml:space="preserve"> PAGE </w:instrText>
    </w:r>
    <w:r>
      <w:rPr>
        <w:rStyle w:val="Pagenumber"/>
        <w:rFonts w:ascii="Comic Sans MS" w:hAnsi="Comic Sans MS"/>
      </w:rPr>
      <w:fldChar w:fldCharType="separate"/>
    </w:r>
    <w:r>
      <w:rPr>
        <w:rStyle w:val="Pagenumber"/>
        <w:rFonts w:ascii="Comic Sans MS" w:hAnsi="Comic Sans MS"/>
      </w:rPr>
      <w:t>4</w:t>
    </w:r>
    <w:r>
      <w:rPr>
        <w:rStyle w:val="Pagenumber"/>
        <w:rFonts w:ascii="Comic Sans MS" w:hAnsi="Comic Sans MS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>
        <w:rStyle w:val="Pagenumber"/>
        <w:rFonts w:ascii="Comic Sans MS" w:hAnsi="Comic Sans MS"/>
      </w:rPr>
      <w:tab/>
      <w:t xml:space="preserve">  </w:t>
    </w:r>
    <w:r>
      <w:rPr>
        <w:rStyle w:val="Pagenumber"/>
        <w:rFonts w:ascii="Comic Sans MS" w:hAnsi="Comic Sans MS"/>
      </w:rPr>
      <w:fldChar w:fldCharType="begin"/>
    </w:r>
    <w:r>
      <w:rPr>
        <w:rStyle w:val="Pagenumber"/>
        <w:rFonts w:ascii="Comic Sans MS" w:hAnsi="Comic Sans MS"/>
      </w:rPr>
      <w:instrText xml:space="preserve"> PAGE </w:instrText>
    </w:r>
    <w:r>
      <w:rPr>
        <w:rStyle w:val="Pagenumber"/>
        <w:rFonts w:ascii="Comic Sans MS" w:hAnsi="Comic Sans MS"/>
      </w:rPr>
      <w:fldChar w:fldCharType="separate"/>
    </w:r>
    <w:r>
      <w:rPr>
        <w:rStyle w:val="Pagenumber"/>
        <w:rFonts w:ascii="Comic Sans MS" w:hAnsi="Comic Sans MS"/>
      </w:rPr>
      <w:t>4</w:t>
    </w:r>
    <w:r>
      <w:rPr>
        <w:rStyle w:val="Pagenumber"/>
        <w:rFonts w:ascii="Comic Sans MS" w:hAnsi="Comic Sans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sz w:val="18"/>
        <w:szCs w:val="18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sz w:val="18"/>
        <w:szCs w:val="18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Wingdings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suff w:val="nothing"/>
      <w:lvlText w:val="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US" w:eastAsia="es-MX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_tradnl" w:eastAsia="ar-SA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  <w:lang w:val="es-MX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eastAsia="Arial Unicode MS"/>
    </w:rPr>
  </w:style>
  <w:style w:type="character" w:styleId="DefaultParagraphFont" w:default="1">
    <w:name w:val="Default Paragraph Font"/>
    <w:semiHidden/>
    <w:qFormat/>
    <w:rPr/>
  </w:style>
  <w:style w:type="character" w:styleId="WW8Num1z0" w:customStyle="1">
    <w:name w:val="WW8Num1z0"/>
    <w:qFormat/>
    <w:rPr>
      <w:rFonts w:ascii="Wingdings" w:hAnsi="Wingdings"/>
    </w:rPr>
  </w:style>
  <w:style w:type="character" w:styleId="WW8Num2z0" w:customStyle="1">
    <w:name w:val="WW8Num2z0"/>
    <w:qFormat/>
    <w:rPr>
      <w:rFonts w:ascii="Wingdings" w:hAnsi="Wingdings"/>
    </w:rPr>
  </w:style>
  <w:style w:type="character" w:styleId="WW8Num2z1" w:customStyle="1">
    <w:name w:val="WW8Num2z1"/>
    <w:qFormat/>
    <w:rPr>
      <w:rFonts w:ascii="Courier New" w:hAnsi="Courier New"/>
    </w:rPr>
  </w:style>
  <w:style w:type="character" w:styleId="WW8Num2z3" w:customStyle="1">
    <w:name w:val="WW8Num2z3"/>
    <w:qFormat/>
    <w:rPr>
      <w:rFonts w:ascii="Symbol" w:hAnsi="Symbol"/>
    </w:rPr>
  </w:style>
  <w:style w:type="character" w:styleId="WW8Num4z0" w:customStyle="1">
    <w:name w:val="WW8Num4z0"/>
    <w:qFormat/>
    <w:rPr>
      <w:rFonts w:ascii="Wingdings" w:hAnsi="Wingdings"/>
      <w:sz w:val="24"/>
    </w:rPr>
  </w:style>
  <w:style w:type="character" w:styleId="WW8Num5z0" w:customStyle="1">
    <w:name w:val="WW8Num5z0"/>
    <w:qFormat/>
    <w:rPr>
      <w:b w:val="false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9z0" w:customStyle="1">
    <w:name w:val="WW8Num9z0"/>
    <w:qFormat/>
    <w:rPr>
      <w:rFonts w:ascii="Wingdings" w:hAnsi="Wingdings"/>
    </w:rPr>
  </w:style>
  <w:style w:type="character" w:styleId="WW8Num10z0" w:customStyle="1">
    <w:name w:val="WW8Num10z0"/>
    <w:qFormat/>
    <w:rPr>
      <w:rFonts w:ascii="Wingdings" w:hAnsi="Wingdings"/>
    </w:rPr>
  </w:style>
  <w:style w:type="character" w:styleId="WW8Num11z0" w:customStyle="1">
    <w:name w:val="WW8Num11z0"/>
    <w:qFormat/>
    <w:rPr>
      <w:rFonts w:ascii="Symbol" w:hAnsi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/>
    </w:rPr>
  </w:style>
  <w:style w:type="character" w:styleId="WW8Num13z0" w:customStyle="1">
    <w:name w:val="WW8Num13z0"/>
    <w:qFormat/>
    <w:rPr>
      <w:rFonts w:ascii="Wingdings" w:hAnsi="Wingdings"/>
      <w:sz w:val="24"/>
    </w:rPr>
  </w:style>
  <w:style w:type="character" w:styleId="WW8Num14z0" w:customStyle="1">
    <w:name w:val="WW8Num14z0"/>
    <w:qFormat/>
    <w:rPr>
      <w:rFonts w:ascii="Comic Sans MS" w:hAnsi="Comic Sans MS"/>
    </w:rPr>
  </w:style>
  <w:style w:type="character" w:styleId="WW8Num15z0" w:customStyle="1">
    <w:name w:val="WW8Num15z0"/>
    <w:qFormat/>
    <w:rPr>
      <w:rFonts w:ascii="Wingdings" w:hAnsi="Wingdings"/>
      <w:sz w:val="24"/>
    </w:rPr>
  </w:style>
  <w:style w:type="character" w:styleId="WW8Num17z0" w:customStyle="1">
    <w:name w:val="WW8Num17z0"/>
    <w:qFormat/>
    <w:rPr>
      <w:rFonts w:ascii="Wingdings" w:hAnsi="Wingdings"/>
    </w:rPr>
  </w:style>
  <w:style w:type="character" w:styleId="WW8Num17z1" w:customStyle="1">
    <w:name w:val="WW8Num17z1"/>
    <w:qFormat/>
    <w:rPr>
      <w:rFonts w:ascii="Symbol" w:hAnsi="Symbol"/>
    </w:rPr>
  </w:style>
  <w:style w:type="character" w:styleId="WW8Num17z4" w:customStyle="1">
    <w:name w:val="WW8Num17z4"/>
    <w:qFormat/>
    <w:rPr>
      <w:rFonts w:ascii="Courier New" w:hAnsi="Courier New"/>
    </w:rPr>
  </w:style>
  <w:style w:type="character" w:styleId="WW8Num18z0" w:customStyle="1">
    <w:name w:val="WW8Num18z0"/>
    <w:qFormat/>
    <w:rPr>
      <w:rFonts w:ascii="Wingdings" w:hAnsi="Wingdings"/>
    </w:rPr>
  </w:style>
  <w:style w:type="character" w:styleId="WW8Num19z0" w:customStyle="1">
    <w:name w:val="WW8Num19z0"/>
    <w:qFormat/>
    <w:rPr>
      <w:rFonts w:ascii="Wingdings" w:hAnsi="Wingdings"/>
    </w:rPr>
  </w:style>
  <w:style w:type="character" w:styleId="WW8Num19z1" w:customStyle="1">
    <w:name w:val="WW8Num19z1"/>
    <w:qFormat/>
    <w:rPr>
      <w:rFonts w:ascii="Courier New" w:hAnsi="Courier New"/>
    </w:rPr>
  </w:style>
  <w:style w:type="character" w:styleId="WW8Num19z3" w:customStyle="1">
    <w:name w:val="WW8Num19z3"/>
    <w:qFormat/>
    <w:rPr>
      <w:rFonts w:ascii="Symbol" w:hAnsi="Symbol"/>
    </w:rPr>
  </w:style>
  <w:style w:type="character" w:styleId="WW8Num21z0" w:customStyle="1">
    <w:name w:val="WW8Num21z0"/>
    <w:qFormat/>
    <w:rPr>
      <w:rFonts w:ascii="Wingdings" w:hAnsi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3" w:customStyle="1">
    <w:name w:val="WW8Num21z3"/>
    <w:qFormat/>
    <w:rPr>
      <w:rFonts w:ascii="Symbol" w:hAnsi="Symbol"/>
    </w:rPr>
  </w:style>
  <w:style w:type="character" w:styleId="WW8Num22z0" w:customStyle="1">
    <w:name w:val="WW8Num22z0"/>
    <w:qFormat/>
    <w:rPr>
      <w:rFonts w:ascii="Wingdings" w:hAnsi="Wingdings"/>
    </w:rPr>
  </w:style>
  <w:style w:type="character" w:styleId="WW8Num23z0" w:customStyle="1">
    <w:name w:val="WW8Num23z0"/>
    <w:qFormat/>
    <w:rPr>
      <w:rFonts w:ascii="Wingdings" w:hAnsi="Wingdings"/>
    </w:rPr>
  </w:style>
  <w:style w:type="character" w:styleId="WW8Num24z0" w:customStyle="1">
    <w:name w:val="WW8Num24z0"/>
    <w:qFormat/>
    <w:rPr>
      <w:rFonts w:ascii="Wingdings" w:hAnsi="Wingdings"/>
    </w:rPr>
  </w:style>
  <w:style w:type="character" w:styleId="WW8Num25z0" w:customStyle="1">
    <w:name w:val="WW8Num25z0"/>
    <w:qFormat/>
    <w:rPr>
      <w:rFonts w:ascii="Wingdings" w:hAnsi="Wingdings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Wingdings" w:hAnsi="Wingdings"/>
    </w:rPr>
  </w:style>
  <w:style w:type="character" w:styleId="WW8Num27z0" w:customStyle="1">
    <w:name w:val="WW8Num27z0"/>
    <w:qFormat/>
    <w:rPr>
      <w:rFonts w:ascii="Symbol" w:hAnsi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/>
    </w:rPr>
  </w:style>
  <w:style w:type="character" w:styleId="WW8Num29z0" w:customStyle="1">
    <w:name w:val="WW8Num29z0"/>
    <w:qFormat/>
    <w:rPr>
      <w:rFonts w:ascii="Symbol" w:hAnsi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/>
    </w:rPr>
  </w:style>
  <w:style w:type="character" w:styleId="WW8Num30z0" w:customStyle="1">
    <w:name w:val="WW8Num30z0"/>
    <w:qFormat/>
    <w:rPr>
      <w:rFonts w:ascii="Wingdings" w:hAnsi="Wingdings"/>
    </w:rPr>
  </w:style>
  <w:style w:type="character" w:styleId="WW8Num30z1" w:customStyle="1">
    <w:name w:val="WW8Num30z1"/>
    <w:qFormat/>
    <w:rPr>
      <w:rFonts w:ascii="Courier New" w:hAnsi="Courier New"/>
    </w:rPr>
  </w:style>
  <w:style w:type="character" w:styleId="WW8Num30z3" w:customStyle="1">
    <w:name w:val="WW8Num30z3"/>
    <w:qFormat/>
    <w:rPr>
      <w:rFonts w:ascii="Symbol" w:hAnsi="Symbol"/>
    </w:rPr>
  </w:style>
  <w:style w:type="character" w:styleId="WW8Num31z0" w:customStyle="1">
    <w:name w:val="WW8Num31z0"/>
    <w:qFormat/>
    <w:rPr>
      <w:rFonts w:ascii="Wingdings" w:hAnsi="Wingdings"/>
    </w:rPr>
  </w:style>
  <w:style w:type="character" w:styleId="WW8Num32z0" w:customStyle="1">
    <w:name w:val="WW8Num32z0"/>
    <w:qFormat/>
    <w:rPr>
      <w:rFonts w:ascii="Symbol" w:hAnsi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/>
    </w:rPr>
  </w:style>
  <w:style w:type="character" w:styleId="WW8Num33z0" w:customStyle="1">
    <w:name w:val="WW8Num33z0"/>
    <w:qFormat/>
    <w:rPr>
      <w:rFonts w:ascii="Times New Roman" w:hAnsi="Times New Roman"/>
    </w:rPr>
  </w:style>
  <w:style w:type="character" w:styleId="WW8Num34z0" w:customStyle="1">
    <w:name w:val="WW8Num34z0"/>
    <w:qFormat/>
    <w:rPr>
      <w:rFonts w:ascii="Wingdings" w:hAnsi="Wingdings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5z0" w:customStyle="1">
    <w:name w:val="WW8Num35z0"/>
    <w:qFormat/>
    <w:rPr>
      <w:rFonts w:ascii="Wingdings" w:hAnsi="Wingdings"/>
    </w:rPr>
  </w:style>
  <w:style w:type="character" w:styleId="WW8Num35z1" w:customStyle="1">
    <w:name w:val="WW8Num35z1"/>
    <w:qFormat/>
    <w:rPr>
      <w:rFonts w:ascii="Courier New" w:hAnsi="Courier New"/>
    </w:rPr>
  </w:style>
  <w:style w:type="character" w:styleId="WW8Num35z3" w:customStyle="1">
    <w:name w:val="WW8Num35z3"/>
    <w:qFormat/>
    <w:rPr>
      <w:rFonts w:ascii="Symbol" w:hAnsi="Symbol"/>
    </w:rPr>
  </w:style>
  <w:style w:type="character" w:styleId="WW8Num36z0" w:customStyle="1">
    <w:name w:val="WW8Num36z0"/>
    <w:qFormat/>
    <w:rPr>
      <w:rFonts w:ascii="Wingdings" w:hAnsi="Wingdings"/>
    </w:rPr>
  </w:style>
  <w:style w:type="character" w:styleId="WW8Num36z1" w:customStyle="1">
    <w:name w:val="WW8Num36z1"/>
    <w:qFormat/>
    <w:rPr>
      <w:rFonts w:ascii="Courier New" w:hAnsi="Courier New"/>
    </w:rPr>
  </w:style>
  <w:style w:type="character" w:styleId="WW8Num36z3" w:customStyle="1">
    <w:name w:val="WW8Num36z3"/>
    <w:qFormat/>
    <w:rPr>
      <w:rFonts w:ascii="Symbol" w:hAnsi="Symbol"/>
    </w:rPr>
  </w:style>
  <w:style w:type="character" w:styleId="WW8Num37z0" w:customStyle="1">
    <w:name w:val="WW8Num37z0"/>
    <w:qFormat/>
    <w:rPr>
      <w:rFonts w:ascii="Symbol" w:hAnsi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/>
    </w:rPr>
  </w:style>
  <w:style w:type="character" w:styleId="WW8Num38z0" w:customStyle="1">
    <w:name w:val="WW8Num38z0"/>
    <w:qFormat/>
    <w:rPr>
      <w:rFonts w:ascii="Symbol" w:hAnsi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/>
    </w:rPr>
  </w:style>
  <w:style w:type="character" w:styleId="WW8Num39z0" w:customStyle="1">
    <w:name w:val="WW8Num39z0"/>
    <w:qFormat/>
    <w:rPr>
      <w:rFonts w:ascii="Times New Roman" w:hAnsi="Times New Roman" w:eastAsia="Times New Roman" w:cs="Times New Roman"/>
    </w:rPr>
  </w:style>
  <w:style w:type="character" w:styleId="WW8Num40z0" w:customStyle="1">
    <w:name w:val="WW8Num40z0"/>
    <w:qFormat/>
    <w:rPr>
      <w:rFonts w:ascii="Times New Roman" w:hAnsi="Times New Roman" w:cs="Times New Roman"/>
    </w:rPr>
  </w:style>
  <w:style w:type="character" w:styleId="WW8Num41z0" w:customStyle="1">
    <w:name w:val="WW8Num41z0"/>
    <w:qFormat/>
    <w:rPr>
      <w:rFonts w:ascii="Wingdings" w:hAnsi="Wingdings"/>
    </w:rPr>
  </w:style>
  <w:style w:type="character" w:styleId="WW8Num42z0" w:customStyle="1">
    <w:name w:val="WW8Num42z0"/>
    <w:qFormat/>
    <w:rPr>
      <w:rFonts w:ascii="Wingdings" w:hAnsi="Wingdings"/>
    </w:rPr>
  </w:style>
  <w:style w:type="character" w:styleId="WW8Num43z0" w:customStyle="1">
    <w:name w:val="WW8Num43z0"/>
    <w:qFormat/>
    <w:rPr>
      <w:rFonts w:ascii="Wingdings" w:hAnsi="Wingdings"/>
    </w:rPr>
  </w:style>
  <w:style w:type="character" w:styleId="WW8Num44z0" w:customStyle="1">
    <w:name w:val="WW8Num44z0"/>
    <w:qFormat/>
    <w:rPr>
      <w:rFonts w:ascii="Wingdings" w:hAnsi="Wingdings"/>
      <w:b w:val="false"/>
      <w:i w:val="false"/>
      <w:sz w:val="24"/>
    </w:rPr>
  </w:style>
  <w:style w:type="character" w:styleId="Fuentedeprrafopredeter1" w:customStyle="1">
    <w:name w:val="Fuente de párrafo predeter.1"/>
    <w:qFormat/>
    <w:rPr/>
  </w:style>
  <w:style w:type="character" w:styleId="Pagenumber">
    <w:name w:val="page number"/>
    <w:basedOn w:val="Fuentedeprrafopredeter1"/>
    <w:qFormat/>
    <w:rPr/>
  </w:style>
  <w:style w:type="character" w:styleId="Hyperlink">
    <w:name w:val="Hyperlink"/>
    <w:rPr>
      <w:color w:val="0000FF"/>
      <w:u w:val="single"/>
    </w:rPr>
  </w:style>
  <w:style w:type="character" w:styleId="Smbolodenotaalpie" w:customStyle="1">
    <w:name w:val="Símbolo de nota al pie"/>
    <w:qFormat/>
    <w:rPr>
      <w:vertAlign w:val="superscript"/>
    </w:rPr>
  </w:style>
  <w:style w:type="character" w:styleId="HTMLTypewriter">
    <w:name w:val="HTML Typewriter"/>
    <w:qFormat/>
    <w:rPr>
      <w:rFonts w:ascii="Courier New" w:hAnsi="Courier New" w:eastAsia="Courier New" w:cs="Courier New"/>
      <w:sz w:val="20"/>
      <w:szCs w:val="20"/>
    </w:rPr>
  </w:style>
  <w:style w:type="character" w:styleId="Strong">
    <w:name w:val="Strong"/>
    <w:qFormat/>
    <w:rsid w:val="00fb1680"/>
    <w:rPr>
      <w:b/>
      <w:bCs/>
    </w:rPr>
  </w:style>
  <w:style w:type="character" w:styleId="FollowedHyperlink">
    <w:name w:val="FollowedHyperlink"/>
    <w:rsid w:val="00fb1680"/>
    <w:rPr>
      <w:color w:val="800080"/>
      <w:u w:val="single"/>
    </w:rPr>
  </w:style>
  <w:style w:type="character" w:styleId="Caracteresdenotaalpie">
    <w:name w:val="Caracteres de nota al pie"/>
    <w:uiPriority w:val="99"/>
    <w:qFormat/>
    <w:rsid w:val="004a459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cabezadoCar" w:customStyle="1">
    <w:name w:val="Encabezado Car"/>
    <w:uiPriority w:val="99"/>
    <w:qFormat/>
    <w:rsid w:val="00a4255e"/>
    <w:rPr>
      <w:rFonts w:ascii="Verdana" w:hAnsi="Verdana"/>
      <w:sz w:val="24"/>
      <w:lang w:val="es-ES_tradnl" w:eastAsia="ar-SA"/>
    </w:rPr>
  </w:style>
  <w:style w:type="character" w:styleId="Fontstyle01" w:customStyle="1">
    <w:name w:val="fontstyle01"/>
    <w:qFormat/>
    <w:rsid w:val="007a1d6f"/>
    <w:rPr>
      <w:rFonts w:ascii="CIDFont+F8" w:hAnsi="CIDFont+F8"/>
      <w:b w:val="false"/>
      <w:bCs w:val="false"/>
      <w:i w:val="false"/>
      <w:iCs w:val="false"/>
      <w:color w:val="000000"/>
      <w:sz w:val="20"/>
      <w:szCs w:val="20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/>
    <w:rPr>
      <w:sz w:val="24"/>
    </w:rPr>
  </w:style>
  <w:style w:type="paragraph" w:styleId="List">
    <w:name w:val="List"/>
    <w:basedOn w:val="BodyText"/>
    <w:pPr/>
    <w:rPr>
      <w:rFonts w:ascii="Times" w:hAnsi="Times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" w:hAnsi="Times" w:cs="Lucidasans"/>
    </w:rPr>
  </w:style>
  <w:style w:type="paragraph" w:styleId="Encabezado1" w:customStyle="1">
    <w:name w:val="Encabezado1"/>
    <w:basedOn w:val="Normal"/>
    <w:next w:val="BodyText"/>
    <w:qFormat/>
    <w:pPr>
      <w:keepNext w:val="true"/>
      <w:spacing w:before="240" w:after="120"/>
    </w:pPr>
    <w:rPr>
      <w:rFonts w:ascii="Helvetica" w:hAnsi="Helvetica" w:eastAsia="HG Mincho Light J" w:cs="Lucidasans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b/>
      <w:sz w:val="24"/>
      <w:lang w:val="es-MX"/>
    </w:rPr>
  </w:style>
  <w:style w:type="paragraph" w:styleId="Cabeceraypie">
    <w:name w:val="Cabecera y pie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Header">
    <w:name w:val="Header"/>
    <w:basedOn w:val="Normal"/>
    <w:link w:val="EncabezadoCar"/>
    <w:uiPriority w:val="99"/>
    <w:pPr>
      <w:tabs>
        <w:tab w:val="clear" w:pos="708"/>
        <w:tab w:val="center" w:pos="4252" w:leader="none"/>
        <w:tab w:val="right" w:pos="8504" w:leader="none"/>
      </w:tabs>
    </w:pPr>
    <w:rPr>
      <w:rFonts w:ascii="Verdana" w:hAnsi="Verdana"/>
      <w:sz w:val="24"/>
    </w:rPr>
  </w:style>
  <w:style w:type="paragraph" w:styleId="Epgrafe1" w:customStyle="1">
    <w:name w:val="Epígrafe1"/>
    <w:basedOn w:val="Normal"/>
    <w:next w:val="Normal"/>
    <w:qFormat/>
    <w:pPr>
      <w:jc w:val="right"/>
    </w:pPr>
    <w:rPr>
      <w:b/>
      <w:sz w:val="26"/>
    </w:rPr>
  </w:style>
  <w:style w:type="paragraph" w:styleId="Mapadeldocumento1" w:customStyle="1">
    <w:name w:val="Mapa del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lainText" w:customStyle="1">
    <w:name w:val="Plain Text"/>
    <w:basedOn w:val="Normal"/>
    <w:qFormat/>
    <w:pPr/>
    <w:rPr>
      <w:rFonts w:ascii="Courier New" w:hAnsi="Courier New"/>
    </w:rPr>
  </w:style>
  <w:style w:type="paragraph" w:styleId="Textoindependiente21" w:customStyle="1">
    <w:name w:val="Texto independiente 21"/>
    <w:basedOn w:val="Normal"/>
    <w:qFormat/>
    <w:pPr>
      <w:jc w:val="both"/>
    </w:pPr>
    <w:rPr>
      <w:bCs/>
      <w:sz w:val="24"/>
    </w:rPr>
  </w:style>
  <w:style w:type="paragraph" w:styleId="FootnoteText">
    <w:name w:val="Footnote Text"/>
    <w:basedOn w:val="Normal"/>
    <w:semiHidden/>
    <w:pPr/>
    <w:rPr>
      <w:lang w:val="es-AR"/>
    </w:rPr>
  </w:style>
  <w:style w:type="paragraph" w:styleId="BodyText2" w:customStyle="1">
    <w:name w:val="Body Text 2"/>
    <w:basedOn w:val="Normal"/>
    <w:qFormat/>
    <w:pPr>
      <w:overflowPunct w:val="false"/>
      <w:jc w:val="both"/>
      <w:textAlignment w:val="baseline"/>
    </w:pPr>
    <w:rPr>
      <w:rFonts w:ascii="AvantGarde Md BT" w:hAnsi="AvantGarde Md BT"/>
      <w:sz w:val="24"/>
    </w:rPr>
  </w:style>
  <w:style w:type="paragraph" w:styleId="Sangra2detindependiente1" w:customStyle="1">
    <w:name w:val="Sangría 2 de t. independiente1"/>
    <w:basedOn w:val="Normal"/>
    <w:qFormat/>
    <w:pPr>
      <w:tabs>
        <w:tab w:val="clear" w:pos="708"/>
        <w:tab w:val="left" w:pos="-720" w:leader="none"/>
      </w:tabs>
      <w:spacing w:lineRule="auto" w:line="360"/>
      <w:ind w:left="360"/>
      <w:jc w:val="both"/>
    </w:pPr>
    <w:rPr>
      <w:rFonts w:ascii="Comic Sans MS" w:hAnsi="Comic Sans MS"/>
      <w:spacing w:val="-3"/>
      <w:sz w:val="24"/>
      <w:szCs w:val="24"/>
    </w:rPr>
  </w:style>
  <w:style w:type="paragraph" w:styleId="Textoindependiente31" w:customStyle="1">
    <w:name w:val="Texto independiente 31"/>
    <w:basedOn w:val="Normal"/>
    <w:qFormat/>
    <w:pPr>
      <w:spacing w:before="0" w:after="120"/>
    </w:pPr>
    <w:rPr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fb1680"/>
    <w:pPr>
      <w:suppressAutoHyphens w:val="false"/>
      <w:spacing w:beforeAutospacing="1" w:afterAutospacing="1"/>
    </w:pPr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2560f9"/>
    <w:pPr>
      <w:suppressAutoHyphens w:val="false"/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val="es-ES" w:eastAsia="en-US"/>
    </w:rPr>
  </w:style>
  <w:style w:type="paragraph" w:styleId="Normal1" w:customStyle="1">
    <w:name w:val="normal1"/>
    <w:qFormat/>
    <w:rsid w:val="005c2a7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s-ES" w:bidi="ar-SA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954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6092-D102-4127-B2F7-A652DBB245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LibreOffice/24.2.0.3$Windows_X86_64 LibreOffice_project/da48488a73ddd66ea24cf16bbc4f7b9c08e9bea1</Application>
  <AppVersion>15.0000</AppVersion>
  <Pages>4</Pages>
  <Words>1057</Words>
  <Characters>6302</Characters>
  <CharactersWithSpaces>7393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2023-09-09T18:08:00Z</dcterms:created>
  <dc:creator>Sergio Merino</dc:creator>
  <dc:description/>
  <dc:language>en-GB</dc:language>
  <cp:lastModifiedBy/>
  <cp:lastPrinted>2012-10-09T21:28:00Z</cp:lastPrinted>
  <dcterms:modified xsi:type="dcterms:W3CDTF">2024-04-08T19:24:56Z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