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2E8D4" w14:textId="77777777" w:rsidR="00073D9E" w:rsidRDefault="00073D9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14" w:type="dxa"/>
        <w:tblInd w:w="-130" w:type="dxa"/>
        <w:tblLayout w:type="fixed"/>
        <w:tblLook w:val="0000" w:firstRow="0" w:lastRow="0" w:firstColumn="0" w:lastColumn="0" w:noHBand="0" w:noVBand="0"/>
      </w:tblPr>
      <w:tblGrid>
        <w:gridCol w:w="4913"/>
        <w:gridCol w:w="4601"/>
      </w:tblGrid>
      <w:tr w:rsidR="00073D9E" w14:paraId="46E61E26" w14:textId="77777777">
        <w:tc>
          <w:tcPr>
            <w:tcW w:w="9514" w:type="dxa"/>
            <w:gridSpan w:val="2"/>
          </w:tcPr>
          <w:p w14:paraId="032AF432" w14:textId="77777777" w:rsidR="00073D9E" w:rsidRDefault="00073D9E">
            <w:pPr>
              <w:jc w:val="center"/>
              <w:rPr>
                <w:sz w:val="24"/>
                <w:szCs w:val="24"/>
              </w:rPr>
            </w:pPr>
          </w:p>
          <w:p w14:paraId="21E6DA36" w14:textId="77777777" w:rsidR="00073D9E" w:rsidRDefault="00073D9E">
            <w:pPr>
              <w:rPr>
                <w:sz w:val="24"/>
                <w:szCs w:val="24"/>
              </w:rPr>
            </w:pPr>
          </w:p>
          <w:p w14:paraId="304E1E5D" w14:textId="77777777" w:rsidR="00073D9E" w:rsidRDefault="00073D9E">
            <w:pPr>
              <w:rPr>
                <w:sz w:val="24"/>
                <w:szCs w:val="24"/>
              </w:rPr>
            </w:pPr>
          </w:p>
          <w:p w14:paraId="3FEFB0F9" w14:textId="77777777" w:rsidR="00073D9E" w:rsidRDefault="00073D9E">
            <w:pPr>
              <w:rPr>
                <w:sz w:val="24"/>
                <w:szCs w:val="24"/>
              </w:rPr>
            </w:pPr>
          </w:p>
          <w:p w14:paraId="69651C77" w14:textId="77777777" w:rsidR="00073D9E" w:rsidRDefault="00073D9E">
            <w:pPr>
              <w:rPr>
                <w:sz w:val="24"/>
                <w:szCs w:val="24"/>
              </w:rPr>
            </w:pPr>
          </w:p>
          <w:p w14:paraId="67020387" w14:textId="77777777" w:rsidR="00073D9E" w:rsidRDefault="00315C68">
            <w:pPr>
              <w:jc w:val="center"/>
              <w:rPr>
                <w:sz w:val="24"/>
                <w:szCs w:val="24"/>
              </w:rPr>
            </w:pPr>
            <w:r>
              <w:rPr>
                <w:sz w:val="24"/>
                <w:szCs w:val="24"/>
              </w:rPr>
              <w:t>Dirección General de Educación Superior</w:t>
            </w:r>
            <w:r>
              <w:rPr>
                <w:noProof/>
                <w:lang w:val="en-US" w:eastAsia="en-US"/>
              </w:rPr>
              <w:drawing>
                <wp:anchor distT="0" distB="0" distL="0" distR="0" simplePos="0" relativeHeight="251658240" behindDoc="0" locked="0" layoutInCell="1" hidden="0" allowOverlap="1" wp14:anchorId="78F8B7ED" wp14:editId="78B4ED3D">
                  <wp:simplePos x="0" y="0"/>
                  <wp:positionH relativeFrom="column">
                    <wp:posOffset>2406650</wp:posOffset>
                  </wp:positionH>
                  <wp:positionV relativeFrom="paragraph">
                    <wp:posOffset>0</wp:posOffset>
                  </wp:positionV>
                  <wp:extent cx="1142365" cy="79883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42365" cy="798830"/>
                          </a:xfrm>
                          <a:prstGeom prst="rect">
                            <a:avLst/>
                          </a:prstGeom>
                          <a:ln/>
                        </pic:spPr>
                      </pic:pic>
                    </a:graphicData>
                  </a:graphic>
                </wp:anchor>
              </w:drawing>
            </w:r>
          </w:p>
          <w:p w14:paraId="534E4D60" w14:textId="77777777" w:rsidR="00073D9E" w:rsidRDefault="00315C68">
            <w:pPr>
              <w:jc w:val="center"/>
              <w:rPr>
                <w:sz w:val="24"/>
                <w:szCs w:val="24"/>
              </w:rPr>
            </w:pPr>
            <w:r>
              <w:rPr>
                <w:sz w:val="24"/>
                <w:szCs w:val="24"/>
              </w:rPr>
              <w:t>Instituto Superior de Formación Docente N° 803</w:t>
            </w:r>
          </w:p>
          <w:p w14:paraId="7DFB34F6" w14:textId="77777777" w:rsidR="00073D9E" w:rsidRDefault="00315C68">
            <w:pPr>
              <w:jc w:val="center"/>
              <w:rPr>
                <w:sz w:val="24"/>
                <w:szCs w:val="24"/>
              </w:rPr>
            </w:pPr>
            <w:r>
              <w:rPr>
                <w:sz w:val="24"/>
                <w:szCs w:val="24"/>
              </w:rPr>
              <w:t>Puerto Madryn</w:t>
            </w:r>
          </w:p>
          <w:p w14:paraId="292BC073" w14:textId="77777777" w:rsidR="00073D9E" w:rsidRDefault="00073D9E">
            <w:pPr>
              <w:rPr>
                <w:sz w:val="24"/>
                <w:szCs w:val="24"/>
              </w:rPr>
            </w:pPr>
          </w:p>
          <w:p w14:paraId="0E82B1A7" w14:textId="77777777" w:rsidR="00073D9E" w:rsidRDefault="00073D9E">
            <w:pPr>
              <w:rPr>
                <w:sz w:val="24"/>
                <w:szCs w:val="24"/>
              </w:rPr>
            </w:pPr>
          </w:p>
        </w:tc>
      </w:tr>
      <w:tr w:rsidR="00073D9E" w14:paraId="1FC2765C" w14:textId="77777777">
        <w:tc>
          <w:tcPr>
            <w:tcW w:w="9514" w:type="dxa"/>
            <w:gridSpan w:val="2"/>
          </w:tcPr>
          <w:p w14:paraId="051F606A" w14:textId="1D1251A4" w:rsidR="00073D9E" w:rsidRDefault="003E0A38">
            <w:pPr>
              <w:shd w:val="clear" w:color="auto" w:fill="000000"/>
              <w:jc w:val="center"/>
              <w:rPr>
                <w:sz w:val="24"/>
                <w:szCs w:val="24"/>
              </w:rPr>
            </w:pPr>
            <w:r>
              <w:rPr>
                <w:b/>
                <w:sz w:val="24"/>
                <w:szCs w:val="24"/>
              </w:rPr>
              <w:t>P R O G R A M A   2 023</w:t>
            </w:r>
          </w:p>
        </w:tc>
      </w:tr>
      <w:tr w:rsidR="00073D9E" w14:paraId="2DC20622" w14:textId="77777777">
        <w:tc>
          <w:tcPr>
            <w:tcW w:w="9514" w:type="dxa"/>
            <w:gridSpan w:val="2"/>
          </w:tcPr>
          <w:p w14:paraId="02437594" w14:textId="77777777" w:rsidR="00073D9E" w:rsidRDefault="00315C68">
            <w:pPr>
              <w:rPr>
                <w:sz w:val="24"/>
                <w:szCs w:val="24"/>
              </w:rPr>
            </w:pPr>
            <w:r>
              <w:rPr>
                <w:sz w:val="24"/>
                <w:szCs w:val="24"/>
              </w:rPr>
              <w:t>Carrera:/Profesorado</w:t>
            </w:r>
          </w:p>
          <w:tbl>
            <w:tblPr>
              <w:tblStyle w:val="a0"/>
              <w:tblW w:w="94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9"/>
            </w:tblGrid>
            <w:tr w:rsidR="00073D9E" w14:paraId="0057FA8B" w14:textId="77777777">
              <w:tc>
                <w:tcPr>
                  <w:tcW w:w="9499" w:type="dxa"/>
                </w:tcPr>
                <w:p w14:paraId="71024D2F" w14:textId="77777777" w:rsidR="00073D9E" w:rsidRDefault="00315C68">
                  <w:pPr>
                    <w:pBdr>
                      <w:top w:val="nil"/>
                      <w:left w:val="nil"/>
                      <w:bottom w:val="nil"/>
                      <w:right w:val="nil"/>
                      <w:between w:val="nil"/>
                    </w:pBdr>
                    <w:jc w:val="center"/>
                    <w:rPr>
                      <w:color w:val="000000"/>
                      <w:sz w:val="24"/>
                      <w:szCs w:val="24"/>
                    </w:rPr>
                  </w:pPr>
                  <w:r>
                    <w:rPr>
                      <w:b/>
                      <w:color w:val="000000"/>
                      <w:sz w:val="24"/>
                      <w:szCs w:val="24"/>
                    </w:rPr>
                    <w:t>Profesorado de inglés</w:t>
                  </w:r>
                </w:p>
              </w:tc>
            </w:tr>
          </w:tbl>
          <w:p w14:paraId="4A335148" w14:textId="77777777" w:rsidR="00073D9E" w:rsidRDefault="00073D9E">
            <w:pPr>
              <w:jc w:val="center"/>
              <w:rPr>
                <w:sz w:val="24"/>
                <w:szCs w:val="24"/>
              </w:rPr>
            </w:pPr>
          </w:p>
        </w:tc>
      </w:tr>
      <w:tr w:rsidR="00073D9E" w14:paraId="79181D63" w14:textId="77777777">
        <w:tc>
          <w:tcPr>
            <w:tcW w:w="4913" w:type="dxa"/>
          </w:tcPr>
          <w:p w14:paraId="07721973" w14:textId="77777777" w:rsidR="00073D9E" w:rsidRDefault="00315C68">
            <w:pPr>
              <w:jc w:val="center"/>
              <w:rPr>
                <w:sz w:val="24"/>
                <w:szCs w:val="24"/>
              </w:rPr>
            </w:pPr>
            <w:r>
              <w:rPr>
                <w:sz w:val="24"/>
                <w:szCs w:val="24"/>
              </w:rPr>
              <w:t>Espacio Curricular:</w:t>
            </w:r>
          </w:p>
          <w:tbl>
            <w:tblPr>
              <w:tblStyle w:val="a1"/>
              <w:tblW w:w="48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98"/>
            </w:tblGrid>
            <w:tr w:rsidR="00073D9E" w14:paraId="2501C630" w14:textId="77777777">
              <w:trPr>
                <w:trHeight w:val="780"/>
              </w:trPr>
              <w:tc>
                <w:tcPr>
                  <w:tcW w:w="4898" w:type="dxa"/>
                </w:tcPr>
                <w:p w14:paraId="3F47151D" w14:textId="22C7C8BD" w:rsidR="00073D9E" w:rsidRPr="000465BE" w:rsidRDefault="00315C68" w:rsidP="000465BE">
                  <w:pPr>
                    <w:pBdr>
                      <w:top w:val="nil"/>
                      <w:left w:val="nil"/>
                      <w:bottom w:val="nil"/>
                      <w:right w:val="nil"/>
                      <w:between w:val="nil"/>
                    </w:pBdr>
                    <w:spacing w:after="200" w:line="276" w:lineRule="auto"/>
                    <w:ind w:hanging="720"/>
                    <w:jc w:val="center"/>
                    <w:rPr>
                      <w:rFonts w:ascii="Calibri" w:eastAsia="Calibri" w:hAnsi="Calibri" w:cs="Calibri"/>
                      <w:color w:val="000000"/>
                    </w:rPr>
                  </w:pPr>
                  <w:r w:rsidRPr="000465BE">
                    <w:rPr>
                      <w:rFonts w:ascii="Calibri" w:eastAsia="Calibri" w:hAnsi="Calibri" w:cs="Calibri"/>
                      <w:b/>
                      <w:color w:val="000000"/>
                    </w:rPr>
                    <w:t>Didáctica de la Lengua Inglesa para NI y N</w:t>
                  </w:r>
                  <w:r w:rsidR="000465BE">
                    <w:rPr>
                      <w:rFonts w:ascii="Calibri" w:eastAsia="Calibri" w:hAnsi="Calibri" w:cs="Calibri"/>
                      <w:b/>
                      <w:color w:val="000000"/>
                    </w:rPr>
                    <w:t xml:space="preserve"> </w:t>
                  </w:r>
                  <w:r w:rsidRPr="000465BE">
                    <w:rPr>
                      <w:rFonts w:ascii="Calibri" w:eastAsia="Calibri" w:hAnsi="Calibri" w:cs="Calibri"/>
                      <w:b/>
                      <w:color w:val="000000"/>
                    </w:rPr>
                    <w:t>Pr</w:t>
                  </w:r>
                </w:p>
              </w:tc>
            </w:tr>
          </w:tbl>
          <w:p w14:paraId="501CF24F" w14:textId="77777777" w:rsidR="00073D9E" w:rsidRDefault="00073D9E">
            <w:pPr>
              <w:rPr>
                <w:sz w:val="24"/>
                <w:szCs w:val="24"/>
              </w:rPr>
            </w:pPr>
          </w:p>
        </w:tc>
        <w:tc>
          <w:tcPr>
            <w:tcW w:w="4601" w:type="dxa"/>
          </w:tcPr>
          <w:p w14:paraId="0188967F" w14:textId="77777777" w:rsidR="00073D9E" w:rsidRDefault="00315C68">
            <w:pPr>
              <w:jc w:val="center"/>
              <w:rPr>
                <w:sz w:val="24"/>
                <w:szCs w:val="24"/>
              </w:rPr>
            </w:pPr>
            <w:r>
              <w:rPr>
                <w:sz w:val="24"/>
                <w:szCs w:val="24"/>
              </w:rPr>
              <w:t>Equipo Docente:</w:t>
            </w:r>
          </w:p>
          <w:tbl>
            <w:tblPr>
              <w:tblStyle w:val="a2"/>
              <w:tblW w:w="45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6"/>
            </w:tblGrid>
            <w:tr w:rsidR="00073D9E" w14:paraId="20496F22" w14:textId="77777777">
              <w:trPr>
                <w:trHeight w:val="808"/>
              </w:trPr>
              <w:tc>
                <w:tcPr>
                  <w:tcW w:w="4586" w:type="dxa"/>
                </w:tcPr>
                <w:p w14:paraId="700238C9" w14:textId="25717AC0" w:rsidR="00073D9E" w:rsidRPr="000465BE" w:rsidRDefault="00315C68">
                  <w:pPr>
                    <w:pBdr>
                      <w:top w:val="nil"/>
                      <w:left w:val="nil"/>
                      <w:bottom w:val="nil"/>
                      <w:right w:val="nil"/>
                      <w:between w:val="nil"/>
                    </w:pBdr>
                    <w:spacing w:after="200" w:line="276" w:lineRule="auto"/>
                    <w:ind w:hanging="720"/>
                    <w:jc w:val="center"/>
                    <w:rPr>
                      <w:rFonts w:ascii="Calibri" w:eastAsia="Calibri" w:hAnsi="Calibri" w:cs="Calibri"/>
                      <w:color w:val="000000"/>
                      <w:sz w:val="22"/>
                      <w:szCs w:val="22"/>
                    </w:rPr>
                  </w:pPr>
                  <w:r w:rsidRPr="000465BE">
                    <w:rPr>
                      <w:rFonts w:ascii="Calibri" w:eastAsia="Calibri" w:hAnsi="Calibri" w:cs="Calibri"/>
                      <w:b/>
                      <w:color w:val="000000"/>
                      <w:sz w:val="22"/>
                      <w:szCs w:val="22"/>
                    </w:rPr>
                    <w:t xml:space="preserve">Prof. Ma. Sol </w:t>
                  </w:r>
                  <w:r w:rsidR="000465BE" w:rsidRPr="000465BE">
                    <w:rPr>
                      <w:rFonts w:ascii="Calibri" w:eastAsia="Calibri" w:hAnsi="Calibri" w:cs="Calibri"/>
                      <w:b/>
                      <w:color w:val="000000"/>
                      <w:sz w:val="22"/>
                      <w:szCs w:val="22"/>
                    </w:rPr>
                    <w:t>Falcón &amp;</w:t>
                  </w:r>
                  <w:r w:rsidRPr="000465BE">
                    <w:rPr>
                      <w:rFonts w:ascii="Calibri" w:eastAsia="Calibri" w:hAnsi="Calibri" w:cs="Calibri"/>
                      <w:b/>
                      <w:color w:val="000000"/>
                      <w:sz w:val="22"/>
                      <w:szCs w:val="22"/>
                    </w:rPr>
                    <w:t xml:space="preserve"> Prof.  Sonia Pérez </w:t>
                  </w:r>
                </w:p>
              </w:tc>
            </w:tr>
          </w:tbl>
          <w:p w14:paraId="3C3930F6" w14:textId="77777777" w:rsidR="00073D9E" w:rsidRDefault="00073D9E">
            <w:pPr>
              <w:jc w:val="center"/>
              <w:rPr>
                <w:sz w:val="24"/>
                <w:szCs w:val="24"/>
              </w:rPr>
            </w:pPr>
          </w:p>
        </w:tc>
      </w:tr>
      <w:tr w:rsidR="00073D9E" w14:paraId="7C22838D" w14:textId="77777777">
        <w:tc>
          <w:tcPr>
            <w:tcW w:w="9514" w:type="dxa"/>
            <w:gridSpan w:val="2"/>
          </w:tcPr>
          <w:p w14:paraId="2D2C5EDE" w14:textId="77777777" w:rsidR="00073D9E" w:rsidRDefault="00073D9E">
            <w:pPr>
              <w:rPr>
                <w:sz w:val="24"/>
                <w:szCs w:val="24"/>
              </w:rPr>
            </w:pPr>
          </w:p>
          <w:p w14:paraId="1A4046E3" w14:textId="77777777" w:rsidR="00073D9E" w:rsidRDefault="00315C68">
            <w:pPr>
              <w:shd w:val="clear" w:color="auto" w:fill="000000"/>
              <w:rPr>
                <w:color w:val="FFFFFF"/>
                <w:sz w:val="24"/>
                <w:szCs w:val="24"/>
              </w:rPr>
            </w:pPr>
            <w:r>
              <w:rPr>
                <w:b/>
                <w:color w:val="FFFFFF"/>
                <w:sz w:val="24"/>
                <w:szCs w:val="24"/>
              </w:rPr>
              <w:t>1. FUNDAMENTACION</w:t>
            </w:r>
          </w:p>
          <w:tbl>
            <w:tblPr>
              <w:tblStyle w:val="a3"/>
              <w:tblW w:w="94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9"/>
            </w:tblGrid>
            <w:tr w:rsidR="00073D9E" w14:paraId="44956F8E" w14:textId="77777777">
              <w:tc>
                <w:tcPr>
                  <w:tcW w:w="9489" w:type="dxa"/>
                </w:tcPr>
                <w:p w14:paraId="2EEC3CF2" w14:textId="77777777" w:rsidR="00073D9E" w:rsidRDefault="00073D9E">
                  <w:pPr>
                    <w:jc w:val="both"/>
                    <w:rPr>
                      <w:sz w:val="22"/>
                      <w:szCs w:val="22"/>
                    </w:rPr>
                  </w:pPr>
                </w:p>
                <w:p w14:paraId="37EAD885" w14:textId="25D34A84" w:rsidR="00073D9E" w:rsidRDefault="00315C68">
                  <w:pPr>
                    <w:rPr>
                      <w:color w:val="000000"/>
                      <w:sz w:val="22"/>
                      <w:szCs w:val="22"/>
                    </w:rPr>
                  </w:pPr>
                  <w:r>
                    <w:rPr>
                      <w:color w:val="000000"/>
                      <w:sz w:val="22"/>
                      <w:szCs w:val="22"/>
                    </w:rPr>
                    <w:t xml:space="preserve">El presente proyecto se enmarca en la Ley Nacional de Educación Nº 26.206 y la </w:t>
                  </w:r>
                  <w:r>
                    <w:rPr>
                      <w:sz w:val="22"/>
                      <w:szCs w:val="22"/>
                    </w:rPr>
                    <w:t xml:space="preserve">Ley Provincial de Educación VIII N° 91 </w:t>
                  </w:r>
                  <w:r>
                    <w:rPr>
                      <w:color w:val="000000"/>
                      <w:sz w:val="22"/>
                      <w:szCs w:val="22"/>
                    </w:rPr>
                    <w:t>y busca contribuir a uno de los propósitos de la formación docente, que estipula “la formación inicial y continua de los recursos humanos que se desempeñan en el sistema educativo, (…) teniendo en cuenta que la tarea sustantiva de la profesión requiere conocimientos específicos y especializados que contemplen la complejidad del desempeño docente.” (Res CFE Nª 30/07).</w:t>
                  </w:r>
                </w:p>
                <w:p w14:paraId="35DE7987" w14:textId="0A3247DC" w:rsidR="00B1366B" w:rsidRDefault="00B1366B">
                  <w:pPr>
                    <w:rPr>
                      <w:color w:val="000000"/>
                      <w:sz w:val="22"/>
                      <w:szCs w:val="22"/>
                    </w:rPr>
                  </w:pPr>
                  <w:r>
                    <w:rPr>
                      <w:sz w:val="22"/>
                      <w:szCs w:val="22"/>
                    </w:rPr>
                    <w:t xml:space="preserve">Este </w:t>
                  </w:r>
                  <w:r w:rsidRPr="00EF7B5E">
                    <w:rPr>
                      <w:sz w:val="22"/>
                      <w:szCs w:val="22"/>
                    </w:rPr>
                    <w:t>pro</w:t>
                  </w:r>
                  <w:r>
                    <w:rPr>
                      <w:sz w:val="22"/>
                      <w:szCs w:val="22"/>
                    </w:rPr>
                    <w:t>yecto</w:t>
                  </w:r>
                  <w:r w:rsidRPr="00EF7B5E">
                    <w:rPr>
                      <w:sz w:val="22"/>
                      <w:szCs w:val="22"/>
                    </w:rPr>
                    <w:t xml:space="preserve"> corresponde al espacio curricular </w:t>
                  </w:r>
                  <w:r>
                    <w:rPr>
                      <w:sz w:val="22"/>
                      <w:szCs w:val="22"/>
                    </w:rPr>
                    <w:t xml:space="preserve">Didáctica de la lengua inglesa para NI y NP correspondiente al segundo </w:t>
                  </w:r>
                  <w:r w:rsidRPr="00EF7B5E">
                    <w:rPr>
                      <w:sz w:val="22"/>
                      <w:szCs w:val="22"/>
                    </w:rPr>
                    <w:t xml:space="preserve">año de la carrera del Profesorado de Inglés del ISFD. No 803, de la ciudad de Puerto Madryn en concordancia con el Diseño Curricular Jurisdiccional de la Dirección General de Educación Superior y </w:t>
                  </w:r>
                  <w:r>
                    <w:rPr>
                      <w:sz w:val="22"/>
                      <w:szCs w:val="22"/>
                    </w:rPr>
                    <w:t>Formación Docente Inicial de 2022</w:t>
                  </w:r>
                  <w:r w:rsidRPr="00EF7B5E">
                    <w:rPr>
                      <w:sz w:val="22"/>
                      <w:szCs w:val="22"/>
                    </w:rPr>
                    <w:t xml:space="preserve">.       </w:t>
                  </w:r>
                </w:p>
                <w:p w14:paraId="47814088" w14:textId="77777777" w:rsidR="00073D9E" w:rsidRDefault="00073D9E">
                  <w:pPr>
                    <w:jc w:val="both"/>
                    <w:rPr>
                      <w:sz w:val="22"/>
                      <w:szCs w:val="22"/>
                    </w:rPr>
                  </w:pPr>
                </w:p>
              </w:tc>
            </w:tr>
          </w:tbl>
          <w:p w14:paraId="33E585BC" w14:textId="77777777" w:rsidR="00073D9E" w:rsidRDefault="00073D9E">
            <w:pPr>
              <w:rPr>
                <w:sz w:val="24"/>
                <w:szCs w:val="24"/>
              </w:rPr>
            </w:pPr>
          </w:p>
          <w:p w14:paraId="07484D66" w14:textId="77777777" w:rsidR="00073D9E" w:rsidRDefault="00315C68">
            <w:pPr>
              <w:shd w:val="clear" w:color="auto" w:fill="000000"/>
              <w:rPr>
                <w:color w:val="FFFFFF"/>
                <w:sz w:val="24"/>
                <w:szCs w:val="24"/>
                <w:highlight w:val="black"/>
              </w:rPr>
            </w:pPr>
            <w:r>
              <w:rPr>
                <w:b/>
                <w:color w:val="FFFFFF"/>
                <w:sz w:val="24"/>
                <w:szCs w:val="24"/>
                <w:highlight w:val="black"/>
              </w:rPr>
              <w:t>2. PROPÓSITOS DE ENSEÑANZA Y OBJETIVOS</w:t>
            </w:r>
          </w:p>
          <w:tbl>
            <w:tblPr>
              <w:tblStyle w:val="a4"/>
              <w:tblW w:w="94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9"/>
            </w:tblGrid>
            <w:tr w:rsidR="00073D9E" w14:paraId="3F9678F9" w14:textId="77777777">
              <w:tc>
                <w:tcPr>
                  <w:tcW w:w="9489" w:type="dxa"/>
                </w:tcPr>
                <w:p w14:paraId="7BCDFC32" w14:textId="77777777" w:rsidR="00073D9E" w:rsidRDefault="00315C68">
                  <w:pPr>
                    <w:spacing w:line="360" w:lineRule="auto"/>
                    <w:ind w:left="360"/>
                    <w:jc w:val="both"/>
                    <w:rPr>
                      <w:sz w:val="22"/>
                      <w:szCs w:val="22"/>
                    </w:rPr>
                  </w:pPr>
                  <w:r>
                    <w:rPr>
                      <w:sz w:val="22"/>
                      <w:szCs w:val="22"/>
                    </w:rPr>
                    <w:t>Se espera que al finalizar la cursada de esta asignatura logren:</w:t>
                  </w:r>
                </w:p>
                <w:p w14:paraId="28510892" w14:textId="77777777" w:rsidR="00073D9E" w:rsidRDefault="00315C68">
                  <w:pPr>
                    <w:numPr>
                      <w:ilvl w:val="0"/>
                      <w:numId w:val="1"/>
                    </w:numPr>
                    <w:spacing w:line="360" w:lineRule="auto"/>
                    <w:jc w:val="both"/>
                    <w:rPr>
                      <w:sz w:val="22"/>
                      <w:szCs w:val="22"/>
                    </w:rPr>
                  </w:pPr>
                  <w:r>
                    <w:rPr>
                      <w:sz w:val="22"/>
                      <w:szCs w:val="22"/>
                    </w:rPr>
                    <w:t>Adquirir las herramientas conceptuales necesarias que favorezcan un pensamiento creativo y autónomo en su práctica docente.</w:t>
                  </w:r>
                </w:p>
                <w:p w14:paraId="47C28D00" w14:textId="15B04A8C" w:rsidR="00073D9E" w:rsidRDefault="00B1366B">
                  <w:pPr>
                    <w:numPr>
                      <w:ilvl w:val="0"/>
                      <w:numId w:val="1"/>
                    </w:numPr>
                    <w:spacing w:line="360" w:lineRule="auto"/>
                    <w:jc w:val="both"/>
                    <w:rPr>
                      <w:sz w:val="22"/>
                      <w:szCs w:val="22"/>
                    </w:rPr>
                  </w:pPr>
                  <w:r>
                    <w:rPr>
                      <w:sz w:val="22"/>
                      <w:szCs w:val="22"/>
                    </w:rPr>
                    <w:t xml:space="preserve"> Comprender las características del enfoque comunicativo</w:t>
                  </w:r>
                  <w:r w:rsidR="00315C68">
                    <w:rPr>
                      <w:sz w:val="22"/>
                      <w:szCs w:val="22"/>
                    </w:rPr>
                    <w:t xml:space="preserve"> y su implementación en el nivel inicial y primario. </w:t>
                  </w:r>
                </w:p>
                <w:p w14:paraId="0DA8092D" w14:textId="77777777" w:rsidR="00073D9E" w:rsidRDefault="00315C68">
                  <w:pPr>
                    <w:numPr>
                      <w:ilvl w:val="0"/>
                      <w:numId w:val="1"/>
                    </w:numPr>
                    <w:spacing w:line="360" w:lineRule="auto"/>
                    <w:jc w:val="both"/>
                    <w:rPr>
                      <w:sz w:val="22"/>
                      <w:szCs w:val="22"/>
                    </w:rPr>
                  </w:pPr>
                  <w:r>
                    <w:rPr>
                      <w:sz w:val="22"/>
                      <w:szCs w:val="22"/>
                    </w:rPr>
                    <w:t>Utilizar los recursos apropiados según el contexto en el nivel inicial y primario.</w:t>
                  </w:r>
                </w:p>
                <w:p w14:paraId="0274C477" w14:textId="77777777" w:rsidR="00073D9E" w:rsidRDefault="00315C68">
                  <w:pPr>
                    <w:numPr>
                      <w:ilvl w:val="0"/>
                      <w:numId w:val="1"/>
                    </w:numPr>
                    <w:spacing w:line="360" w:lineRule="auto"/>
                    <w:jc w:val="both"/>
                    <w:rPr>
                      <w:sz w:val="22"/>
                      <w:szCs w:val="22"/>
                    </w:rPr>
                  </w:pPr>
                  <w:r>
                    <w:rPr>
                      <w:sz w:val="22"/>
                      <w:szCs w:val="22"/>
                    </w:rPr>
                    <w:t>Incorporar las TIC en sus trayectorias de aprendizaje y enseñanza.</w:t>
                  </w:r>
                </w:p>
                <w:p w14:paraId="54A1B6C9" w14:textId="77777777" w:rsidR="00073D9E" w:rsidRDefault="00315C68">
                  <w:pPr>
                    <w:numPr>
                      <w:ilvl w:val="0"/>
                      <w:numId w:val="1"/>
                    </w:numPr>
                    <w:spacing w:line="360" w:lineRule="auto"/>
                    <w:jc w:val="both"/>
                    <w:rPr>
                      <w:sz w:val="22"/>
                      <w:szCs w:val="22"/>
                    </w:rPr>
                  </w:pPr>
                  <w:r>
                    <w:rPr>
                      <w:sz w:val="22"/>
                      <w:szCs w:val="22"/>
                    </w:rPr>
                    <w:t>Utilizar la lengua inglesa en el aula en instancias de debate.</w:t>
                  </w:r>
                </w:p>
                <w:p w14:paraId="5AEE27A5" w14:textId="77777777" w:rsidR="00073D9E" w:rsidRDefault="00315C68">
                  <w:pPr>
                    <w:numPr>
                      <w:ilvl w:val="0"/>
                      <w:numId w:val="1"/>
                    </w:numPr>
                    <w:spacing w:line="360" w:lineRule="auto"/>
                    <w:jc w:val="both"/>
                    <w:rPr>
                      <w:sz w:val="22"/>
                      <w:szCs w:val="22"/>
                    </w:rPr>
                  </w:pPr>
                  <w:r>
                    <w:rPr>
                      <w:sz w:val="22"/>
                      <w:szCs w:val="22"/>
                    </w:rPr>
                    <w:t>Analizar la secuencia didáctica para el nivel inicial y primario.</w:t>
                  </w:r>
                </w:p>
                <w:p w14:paraId="7D73C1A0" w14:textId="77777777" w:rsidR="00073D9E" w:rsidRDefault="00315C68">
                  <w:pPr>
                    <w:numPr>
                      <w:ilvl w:val="0"/>
                      <w:numId w:val="1"/>
                    </w:numPr>
                    <w:spacing w:line="360" w:lineRule="auto"/>
                    <w:jc w:val="both"/>
                    <w:rPr>
                      <w:sz w:val="22"/>
                      <w:szCs w:val="22"/>
                    </w:rPr>
                  </w:pPr>
                  <w:r>
                    <w:rPr>
                      <w:sz w:val="22"/>
                      <w:szCs w:val="22"/>
                    </w:rPr>
                    <w:t>Diseñar secuencias didácticas acordes al nivel inicial y primario.</w:t>
                  </w:r>
                </w:p>
                <w:p w14:paraId="5CD80B6A" w14:textId="77777777" w:rsidR="00073D9E" w:rsidRDefault="00315C68">
                  <w:pPr>
                    <w:jc w:val="both"/>
                    <w:rPr>
                      <w:sz w:val="22"/>
                      <w:szCs w:val="22"/>
                      <w:u w:val="single"/>
                    </w:rPr>
                  </w:pPr>
                  <w:r>
                    <w:rPr>
                      <w:sz w:val="22"/>
                      <w:szCs w:val="22"/>
                      <w:u w:val="single"/>
                    </w:rPr>
                    <w:t>PROPÓSITOS DE ENSEÑANZA</w:t>
                  </w:r>
                </w:p>
                <w:p w14:paraId="673AB7C0" w14:textId="748AD940" w:rsidR="00073D9E" w:rsidRDefault="00315C68">
                  <w:pPr>
                    <w:numPr>
                      <w:ilvl w:val="0"/>
                      <w:numId w:val="2"/>
                    </w:numPr>
                    <w:pBdr>
                      <w:top w:val="nil"/>
                      <w:left w:val="nil"/>
                      <w:bottom w:val="nil"/>
                      <w:right w:val="nil"/>
                      <w:between w:val="nil"/>
                    </w:pBdr>
                    <w:spacing w:after="200" w:line="276" w:lineRule="auto"/>
                    <w:jc w:val="both"/>
                    <w:rPr>
                      <w:color w:val="000000"/>
                      <w:sz w:val="22"/>
                      <w:szCs w:val="22"/>
                    </w:rPr>
                  </w:pPr>
                  <w:r>
                    <w:rPr>
                      <w:color w:val="000000"/>
                      <w:sz w:val="22"/>
                      <w:szCs w:val="22"/>
                    </w:rPr>
                    <w:t>Fomentar la reflexión teórica en el marco de la enseñanza de inglés en el nivel inicial y primario</w:t>
                  </w:r>
                </w:p>
                <w:p w14:paraId="52A81D36" w14:textId="77777777" w:rsidR="00073D9E" w:rsidRDefault="00315C68">
                  <w:pPr>
                    <w:numPr>
                      <w:ilvl w:val="0"/>
                      <w:numId w:val="2"/>
                    </w:numPr>
                    <w:spacing w:line="360" w:lineRule="auto"/>
                    <w:jc w:val="both"/>
                    <w:rPr>
                      <w:sz w:val="22"/>
                      <w:szCs w:val="22"/>
                    </w:rPr>
                  </w:pPr>
                  <w:r>
                    <w:rPr>
                      <w:sz w:val="22"/>
                      <w:szCs w:val="22"/>
                    </w:rPr>
                    <w:lastRenderedPageBreak/>
                    <w:t xml:space="preserve">Promover un espacio de análisis reflexivo acerca del quehacer del docente de inglés en el contexto regional y jurisdiccional, que permita repensar la teoría. </w:t>
                  </w:r>
                </w:p>
                <w:p w14:paraId="16758001" w14:textId="77777777" w:rsidR="00073D9E" w:rsidRDefault="00315C68">
                  <w:pPr>
                    <w:numPr>
                      <w:ilvl w:val="0"/>
                      <w:numId w:val="2"/>
                    </w:numPr>
                    <w:spacing w:line="360" w:lineRule="auto"/>
                    <w:jc w:val="both"/>
                    <w:rPr>
                      <w:sz w:val="22"/>
                      <w:szCs w:val="22"/>
                    </w:rPr>
                  </w:pPr>
                  <w:r>
                    <w:rPr>
                      <w:sz w:val="22"/>
                      <w:szCs w:val="22"/>
                    </w:rPr>
                    <w:t xml:space="preserve">Proponer un marco adecuado para la adquisición de la lengua inglesa. </w:t>
                  </w:r>
                </w:p>
                <w:p w14:paraId="34BC629B" w14:textId="110C1899" w:rsidR="00073D9E" w:rsidRDefault="00315C68">
                  <w:pPr>
                    <w:numPr>
                      <w:ilvl w:val="0"/>
                      <w:numId w:val="2"/>
                    </w:numPr>
                    <w:spacing w:line="360" w:lineRule="auto"/>
                    <w:jc w:val="both"/>
                    <w:rPr>
                      <w:sz w:val="22"/>
                      <w:szCs w:val="22"/>
                    </w:rPr>
                  </w:pPr>
                  <w:r>
                    <w:rPr>
                      <w:sz w:val="22"/>
                      <w:szCs w:val="22"/>
                    </w:rPr>
                    <w:t xml:space="preserve">Propiciar instancias áulicas que revaloricen el abordaje intercultural en el aprendizaje y </w:t>
                  </w:r>
                  <w:r w:rsidR="000B3D27">
                    <w:rPr>
                      <w:sz w:val="22"/>
                      <w:szCs w:val="22"/>
                    </w:rPr>
                    <w:t xml:space="preserve">la </w:t>
                  </w:r>
                  <w:r>
                    <w:rPr>
                      <w:sz w:val="22"/>
                      <w:szCs w:val="22"/>
                    </w:rPr>
                    <w:t>enseñanza de la lengua inglesa.</w:t>
                  </w:r>
                </w:p>
                <w:p w14:paraId="3A1FAFA6" w14:textId="77777777" w:rsidR="00073D9E" w:rsidRDefault="00315C68">
                  <w:pPr>
                    <w:numPr>
                      <w:ilvl w:val="0"/>
                      <w:numId w:val="2"/>
                    </w:numPr>
                    <w:spacing w:line="360" w:lineRule="auto"/>
                    <w:jc w:val="both"/>
                    <w:rPr>
                      <w:sz w:val="22"/>
                      <w:szCs w:val="22"/>
                    </w:rPr>
                  </w:pPr>
                  <w:r>
                    <w:rPr>
                      <w:sz w:val="22"/>
                      <w:szCs w:val="22"/>
                    </w:rPr>
                    <w:t>Facilitar la construcción del conocimiento de forma colaborativa.</w:t>
                  </w:r>
                </w:p>
                <w:p w14:paraId="6CA236E3" w14:textId="3BC4191F" w:rsidR="00073D9E" w:rsidRPr="003E0A38" w:rsidRDefault="00315C68">
                  <w:pPr>
                    <w:numPr>
                      <w:ilvl w:val="0"/>
                      <w:numId w:val="2"/>
                    </w:numPr>
                    <w:spacing w:line="360" w:lineRule="auto"/>
                    <w:jc w:val="both"/>
                    <w:rPr>
                      <w:sz w:val="22"/>
                      <w:szCs w:val="22"/>
                    </w:rPr>
                  </w:pPr>
                  <w:r w:rsidRPr="003E0A38">
                    <w:rPr>
                      <w:sz w:val="22"/>
                      <w:szCs w:val="22"/>
                    </w:rPr>
                    <w:t>Valorizar la</w:t>
                  </w:r>
                  <w:r w:rsidR="003E0A38">
                    <w:rPr>
                      <w:sz w:val="22"/>
                      <w:szCs w:val="22"/>
                    </w:rPr>
                    <w:t>s instancias de trabajo virtual</w:t>
                  </w:r>
                  <w:r w:rsidRPr="003E0A38">
                    <w:rPr>
                      <w:sz w:val="22"/>
                      <w:szCs w:val="22"/>
                    </w:rPr>
                    <w:t>.</w:t>
                  </w:r>
                </w:p>
                <w:p w14:paraId="26209C86" w14:textId="77777777" w:rsidR="00073D9E" w:rsidRPr="003E0A38" w:rsidRDefault="00315C68">
                  <w:pPr>
                    <w:numPr>
                      <w:ilvl w:val="0"/>
                      <w:numId w:val="2"/>
                    </w:numPr>
                    <w:spacing w:line="360" w:lineRule="auto"/>
                    <w:jc w:val="both"/>
                    <w:rPr>
                      <w:sz w:val="22"/>
                      <w:szCs w:val="22"/>
                    </w:rPr>
                  </w:pPr>
                  <w:r w:rsidRPr="003E0A38">
                    <w:rPr>
                      <w:sz w:val="22"/>
                      <w:szCs w:val="22"/>
                    </w:rPr>
                    <w:t>Propiciar la incorporación de las nuevas tecnologías como herramientas útiles y necesarias en el nivel superior.</w:t>
                  </w:r>
                </w:p>
                <w:p w14:paraId="4C219679" w14:textId="77777777" w:rsidR="00073D9E" w:rsidRDefault="00073D9E">
                  <w:pPr>
                    <w:spacing w:line="360" w:lineRule="auto"/>
                    <w:jc w:val="both"/>
                    <w:rPr>
                      <w:sz w:val="22"/>
                      <w:szCs w:val="22"/>
                    </w:rPr>
                  </w:pPr>
                </w:p>
              </w:tc>
            </w:tr>
          </w:tbl>
          <w:p w14:paraId="0AABBA35" w14:textId="77777777" w:rsidR="00073D9E" w:rsidRDefault="00315C68">
            <w:pPr>
              <w:rPr>
                <w:sz w:val="24"/>
                <w:szCs w:val="24"/>
              </w:rPr>
            </w:pPr>
            <w:r>
              <w:rPr>
                <w:b/>
                <w:sz w:val="24"/>
                <w:szCs w:val="24"/>
              </w:rPr>
              <w:lastRenderedPageBreak/>
              <w:t xml:space="preserve"> </w:t>
            </w:r>
          </w:p>
          <w:p w14:paraId="79133D3F" w14:textId="77777777" w:rsidR="00073D9E" w:rsidRDefault="00315C68">
            <w:pPr>
              <w:shd w:val="clear" w:color="auto" w:fill="000000"/>
              <w:rPr>
                <w:color w:val="FFFFFF"/>
                <w:sz w:val="24"/>
                <w:szCs w:val="24"/>
                <w:highlight w:val="black"/>
              </w:rPr>
            </w:pPr>
            <w:r>
              <w:rPr>
                <w:b/>
                <w:color w:val="FFFFFF"/>
                <w:sz w:val="24"/>
                <w:szCs w:val="24"/>
                <w:highlight w:val="black"/>
              </w:rPr>
              <w:t>3. CONTENIDOS</w:t>
            </w:r>
          </w:p>
          <w:tbl>
            <w:tblPr>
              <w:tblStyle w:val="a5"/>
              <w:tblW w:w="94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9"/>
            </w:tblGrid>
            <w:tr w:rsidR="00073D9E" w14:paraId="3421E04B" w14:textId="77777777">
              <w:tc>
                <w:tcPr>
                  <w:tcW w:w="9489" w:type="dxa"/>
                </w:tcPr>
                <w:p w14:paraId="72218A5A" w14:textId="1490ECE9" w:rsidR="00073D9E" w:rsidRDefault="00315C68">
                  <w:pPr>
                    <w:spacing w:line="360" w:lineRule="auto"/>
                    <w:jc w:val="both"/>
                    <w:rPr>
                      <w:sz w:val="22"/>
                      <w:szCs w:val="22"/>
                    </w:rPr>
                  </w:pPr>
                  <w:r>
                    <w:rPr>
                      <w:sz w:val="22"/>
                      <w:szCs w:val="22"/>
                    </w:rPr>
                    <w:t>Esta asignatura está organizada</w:t>
                  </w:r>
                  <w:r w:rsidR="000B3D27">
                    <w:rPr>
                      <w:sz w:val="22"/>
                      <w:szCs w:val="22"/>
                    </w:rPr>
                    <w:t xml:space="preserve"> en ejes. Cada uno de ellos </w:t>
                  </w:r>
                  <w:r>
                    <w:rPr>
                      <w:sz w:val="22"/>
                      <w:szCs w:val="22"/>
                    </w:rPr>
                    <w:t>permite abordar distintos elementos de la realidad educativa, comenzando desde el análisis de la</w:t>
                  </w:r>
                  <w:r w:rsidR="00AA6A3D">
                    <w:rPr>
                      <w:sz w:val="22"/>
                      <w:szCs w:val="22"/>
                    </w:rPr>
                    <w:t>s características de los niños del NI y Pr. Se toma como punto de partida el bagaje de saberes que los estudiantes del segundo año traen luego de haber cursado la asignatura………………</w:t>
                  </w:r>
                  <w:proofErr w:type="gramStart"/>
                  <w:r w:rsidR="00AA6A3D">
                    <w:rPr>
                      <w:sz w:val="22"/>
                      <w:szCs w:val="22"/>
                    </w:rPr>
                    <w:t>…….</w:t>
                  </w:r>
                  <w:proofErr w:type="gramEnd"/>
                  <w:r w:rsidR="00AA6A3D">
                    <w:rPr>
                      <w:sz w:val="22"/>
                      <w:szCs w:val="22"/>
                    </w:rPr>
                    <w:t xml:space="preserve">. y las experiencias vividas por ellos/as mismas como aprendices de la lengua extranjera. Esta exploración permite una reflexión sobre la forma en la que han aprendido la lengua inglesa en su infancia, reconociendo aciertos y puntualizando errores de sus docentes del pasado. Luego se recorren las distintas corrientes </w:t>
                  </w:r>
                  <w:bookmarkStart w:id="0" w:name="_GoBack"/>
                  <w:bookmarkEnd w:id="0"/>
                  <w:r w:rsidR="000B3D27">
                    <w:rPr>
                      <w:sz w:val="22"/>
                      <w:szCs w:val="22"/>
                    </w:rPr>
                    <w:t>metodológicas que</w:t>
                  </w:r>
                  <w:r>
                    <w:rPr>
                      <w:sz w:val="22"/>
                      <w:szCs w:val="22"/>
                    </w:rPr>
                    <w:t xml:space="preserve"> nutren la didáctica de la lengua inglesa, hasta llegar a las estrategias puntuales y recursos </w:t>
                  </w:r>
                  <w:r w:rsidR="00AA6A3D">
                    <w:rPr>
                      <w:sz w:val="22"/>
                      <w:szCs w:val="22"/>
                    </w:rPr>
                    <w:t>que constituyen la secuencia did</w:t>
                  </w:r>
                  <w:r w:rsidR="00C33543">
                    <w:rPr>
                      <w:sz w:val="22"/>
                      <w:szCs w:val="22"/>
                    </w:rPr>
                    <w:t xml:space="preserve">áctica en </w:t>
                  </w:r>
                  <w:r>
                    <w:rPr>
                      <w:sz w:val="22"/>
                      <w:szCs w:val="22"/>
                    </w:rPr>
                    <w:t xml:space="preserve">el NI y Primario. </w:t>
                  </w:r>
                </w:p>
                <w:p w14:paraId="76205258" w14:textId="373E9E50" w:rsidR="008B0C12" w:rsidRDefault="008B0C12">
                  <w:pPr>
                    <w:spacing w:line="360" w:lineRule="auto"/>
                    <w:jc w:val="both"/>
                    <w:rPr>
                      <w:sz w:val="22"/>
                      <w:szCs w:val="22"/>
                    </w:rPr>
                  </w:pPr>
                  <w:r w:rsidRPr="008B0C12">
                    <w:rPr>
                      <w:b/>
                      <w:sz w:val="22"/>
                      <w:szCs w:val="22"/>
                    </w:rPr>
                    <w:t>Eje I: La enseñanza del inglés en el NI y Pr</w:t>
                  </w:r>
                  <w:r>
                    <w:rPr>
                      <w:sz w:val="22"/>
                      <w:szCs w:val="22"/>
                    </w:rPr>
                    <w:t xml:space="preserve">. Características del sujeto que aprende. Impacto de la edad de los niños en el aprendizaje de la lengua inglesa. Desafíos. </w:t>
                  </w:r>
                </w:p>
                <w:p w14:paraId="4979AC28" w14:textId="77777777" w:rsidR="008B0C12" w:rsidRDefault="00315C68">
                  <w:pPr>
                    <w:spacing w:line="360" w:lineRule="auto"/>
                    <w:jc w:val="both"/>
                    <w:rPr>
                      <w:sz w:val="22"/>
                      <w:szCs w:val="22"/>
                    </w:rPr>
                  </w:pPr>
                  <w:r>
                    <w:rPr>
                      <w:b/>
                      <w:sz w:val="22"/>
                      <w:szCs w:val="22"/>
                    </w:rPr>
                    <w:t>Eje I</w:t>
                  </w:r>
                  <w:r w:rsidR="008B0C12">
                    <w:rPr>
                      <w:b/>
                      <w:sz w:val="22"/>
                      <w:szCs w:val="22"/>
                    </w:rPr>
                    <w:t>I</w:t>
                  </w:r>
                  <w:r>
                    <w:rPr>
                      <w:sz w:val="22"/>
                      <w:szCs w:val="22"/>
                    </w:rPr>
                    <w:t xml:space="preserve">: </w:t>
                  </w:r>
                  <w:r w:rsidR="006D60CE">
                    <w:rPr>
                      <w:b/>
                      <w:sz w:val="22"/>
                      <w:szCs w:val="22"/>
                    </w:rPr>
                    <w:t>Métodos y enfoques para la enseñanza de la lengua inglesa</w:t>
                  </w:r>
                  <w:r w:rsidR="006D60CE">
                    <w:rPr>
                      <w:sz w:val="22"/>
                      <w:szCs w:val="22"/>
                    </w:rPr>
                    <w:t xml:space="preserve">. Breve reseña histórica. Principales aportes y formas de aplicarlos en las aulas del NI y Primario. El enfoque comunicativo y métodos afines </w:t>
                  </w:r>
                </w:p>
                <w:p w14:paraId="66DC6C7D" w14:textId="030A9EC5" w:rsidR="006D60CE" w:rsidRDefault="008B0C12">
                  <w:pPr>
                    <w:spacing w:line="360" w:lineRule="auto"/>
                    <w:jc w:val="both"/>
                    <w:rPr>
                      <w:sz w:val="22"/>
                      <w:szCs w:val="22"/>
                    </w:rPr>
                  </w:pPr>
                  <w:proofErr w:type="gramStart"/>
                  <w:r>
                    <w:rPr>
                      <w:sz w:val="22"/>
                      <w:szCs w:val="22"/>
                    </w:rPr>
                    <w:t>(</w:t>
                  </w:r>
                  <w:r w:rsidR="006D60CE">
                    <w:rPr>
                      <w:sz w:val="22"/>
                      <w:szCs w:val="22"/>
                    </w:rPr>
                    <w:t xml:space="preserve"> PPP</w:t>
                  </w:r>
                  <w:proofErr w:type="gramEnd"/>
                  <w:r w:rsidR="006D60CE">
                    <w:rPr>
                      <w:sz w:val="22"/>
                      <w:szCs w:val="22"/>
                    </w:rPr>
                    <w:t xml:space="preserve">, TPR, TBL, CLIL). </w:t>
                  </w:r>
                </w:p>
                <w:p w14:paraId="143F020C" w14:textId="2D8DF4E4" w:rsidR="006D60CE" w:rsidRDefault="006D60CE">
                  <w:pPr>
                    <w:spacing w:line="360" w:lineRule="auto"/>
                    <w:jc w:val="both"/>
                    <w:rPr>
                      <w:sz w:val="22"/>
                      <w:szCs w:val="22"/>
                    </w:rPr>
                  </w:pPr>
                  <w:r w:rsidRPr="008B0C12">
                    <w:rPr>
                      <w:b/>
                      <w:sz w:val="22"/>
                      <w:szCs w:val="22"/>
                    </w:rPr>
                    <w:t>Eje II</w:t>
                  </w:r>
                  <w:r w:rsidR="000465BE">
                    <w:rPr>
                      <w:b/>
                      <w:sz w:val="22"/>
                      <w:szCs w:val="22"/>
                    </w:rPr>
                    <w:t>I</w:t>
                  </w:r>
                  <w:r w:rsidRPr="008B0C12">
                    <w:rPr>
                      <w:b/>
                      <w:sz w:val="22"/>
                      <w:szCs w:val="22"/>
                    </w:rPr>
                    <w:t>: La enseñanza del inglés para la competencia comunicativa</w:t>
                  </w:r>
                  <w:r>
                    <w:rPr>
                      <w:sz w:val="22"/>
                      <w:szCs w:val="22"/>
                    </w:rPr>
                    <w:t xml:space="preserve">. La enseñanza de las cuatro macro habilidades teniendo en cuenta las características de los niños. La integración de las cuatro macro habilidades. La enseñanza de la gramática y el vocabulario al servicio de la comunicación. La importancia de la contextualización, le reflexión intercultural y la reflexión sobre la lengua que se aprende. Comprensión por sobre producción y oralidad por sobre escritura. El proceso de escritura.  Alfabetización en la lengua extranjera. </w:t>
                  </w:r>
                  <w:r w:rsidR="008B0C12">
                    <w:rPr>
                      <w:sz w:val="22"/>
                      <w:szCs w:val="22"/>
                    </w:rPr>
                    <w:t>El tratamiento del error y diversas formas de brindar retroalimentación</w:t>
                  </w:r>
                  <w:r>
                    <w:rPr>
                      <w:sz w:val="22"/>
                      <w:szCs w:val="22"/>
                    </w:rPr>
                    <w:t>.</w:t>
                  </w:r>
                </w:p>
                <w:p w14:paraId="356286D7" w14:textId="4991EFC1" w:rsidR="00073D9E" w:rsidRDefault="008B0C12">
                  <w:pPr>
                    <w:spacing w:line="360" w:lineRule="auto"/>
                    <w:jc w:val="both"/>
                    <w:rPr>
                      <w:sz w:val="22"/>
                      <w:szCs w:val="22"/>
                    </w:rPr>
                  </w:pPr>
                  <w:r>
                    <w:rPr>
                      <w:b/>
                      <w:sz w:val="22"/>
                      <w:szCs w:val="22"/>
                    </w:rPr>
                    <w:t>Eje I</w:t>
                  </w:r>
                  <w:r w:rsidR="000465BE">
                    <w:rPr>
                      <w:b/>
                      <w:sz w:val="22"/>
                      <w:szCs w:val="22"/>
                    </w:rPr>
                    <w:t>V</w:t>
                  </w:r>
                  <w:r>
                    <w:rPr>
                      <w:b/>
                      <w:sz w:val="22"/>
                      <w:szCs w:val="22"/>
                    </w:rPr>
                    <w:t>: La propuesta didáctica</w:t>
                  </w:r>
                  <w:r w:rsidR="00315C68">
                    <w:rPr>
                      <w:sz w:val="22"/>
                      <w:szCs w:val="22"/>
                    </w:rPr>
                    <w:t xml:space="preserve">. </w:t>
                  </w:r>
                  <w:r>
                    <w:rPr>
                      <w:sz w:val="22"/>
                      <w:szCs w:val="22"/>
                    </w:rPr>
                    <w:t xml:space="preserve">La unidad didáctica. Recursos didácticos: análisis y criterios para su selección. </w:t>
                  </w:r>
                  <w:r w:rsidR="00AA6A3D">
                    <w:rPr>
                      <w:sz w:val="22"/>
                      <w:szCs w:val="22"/>
                    </w:rPr>
                    <w:t xml:space="preserve">Secuenciación y organización de contenidos. </w:t>
                  </w:r>
                  <w:r>
                    <w:rPr>
                      <w:sz w:val="22"/>
                      <w:szCs w:val="22"/>
                    </w:rPr>
                    <w:t xml:space="preserve">El libro de texto. La inclusión de textos literarios en la enseñanza de la lengua inglesa en el NI y Pr. El juego. Las canciones y rimas. </w:t>
                  </w:r>
                  <w:r w:rsidR="00AA6A3D">
                    <w:rPr>
                      <w:sz w:val="22"/>
                      <w:szCs w:val="22"/>
                    </w:rPr>
                    <w:t xml:space="preserve">Diseño, concreción y evaluación de actividades. </w:t>
                  </w:r>
                  <w:r>
                    <w:rPr>
                      <w:sz w:val="22"/>
                      <w:szCs w:val="22"/>
                    </w:rPr>
                    <w:t xml:space="preserve">La evaluación </w:t>
                  </w:r>
                  <w:r w:rsidR="00AA6A3D">
                    <w:rPr>
                      <w:sz w:val="22"/>
                      <w:szCs w:val="22"/>
                    </w:rPr>
                    <w:t xml:space="preserve">del aprendizaje: </w:t>
                  </w:r>
                  <w:r>
                    <w:rPr>
                      <w:sz w:val="22"/>
                      <w:szCs w:val="22"/>
                    </w:rPr>
                    <w:t xml:space="preserve">formativa y en proceso. </w:t>
                  </w:r>
                  <w:r w:rsidR="00AA6A3D">
                    <w:rPr>
                      <w:sz w:val="22"/>
                      <w:szCs w:val="22"/>
                    </w:rPr>
                    <w:t xml:space="preserve">Desafíos y propuestas innovadoras. </w:t>
                  </w:r>
                  <w:r>
                    <w:rPr>
                      <w:sz w:val="22"/>
                      <w:szCs w:val="22"/>
                    </w:rPr>
                    <w:t xml:space="preserve">La evaluación </w:t>
                  </w:r>
                  <w:proofErr w:type="spellStart"/>
                  <w:r>
                    <w:rPr>
                      <w:sz w:val="22"/>
                      <w:szCs w:val="22"/>
                    </w:rPr>
                    <w:t>sumativa</w:t>
                  </w:r>
                  <w:proofErr w:type="spellEnd"/>
                  <w:r>
                    <w:rPr>
                      <w:sz w:val="22"/>
                      <w:szCs w:val="22"/>
                    </w:rPr>
                    <w:t xml:space="preserve">. Instrumentos de evaluación. Inclusión de las TIC. Alfabetización digital. </w:t>
                  </w:r>
                  <w:r w:rsidR="00315C68">
                    <w:rPr>
                      <w:sz w:val="22"/>
                      <w:szCs w:val="22"/>
                    </w:rPr>
                    <w:t xml:space="preserve"> </w:t>
                  </w:r>
                </w:p>
                <w:p w14:paraId="58423E54" w14:textId="77777777" w:rsidR="00073D9E" w:rsidRDefault="00073D9E"/>
                <w:p w14:paraId="005E1395" w14:textId="77777777" w:rsidR="00073D9E" w:rsidRDefault="00073D9E"/>
              </w:tc>
            </w:tr>
          </w:tbl>
          <w:p w14:paraId="12A67AB0" w14:textId="77777777" w:rsidR="00073D9E" w:rsidRDefault="00073D9E">
            <w:pPr>
              <w:rPr>
                <w:sz w:val="24"/>
                <w:szCs w:val="24"/>
              </w:rPr>
            </w:pPr>
          </w:p>
          <w:p w14:paraId="17BD60D8" w14:textId="77777777" w:rsidR="00073D9E" w:rsidRDefault="00315C68">
            <w:pPr>
              <w:shd w:val="clear" w:color="auto" w:fill="000000"/>
              <w:rPr>
                <w:color w:val="FFFFFF"/>
                <w:sz w:val="24"/>
                <w:szCs w:val="24"/>
                <w:highlight w:val="black"/>
              </w:rPr>
            </w:pPr>
            <w:r>
              <w:rPr>
                <w:b/>
                <w:color w:val="FFFFFF"/>
                <w:sz w:val="24"/>
                <w:szCs w:val="24"/>
                <w:highlight w:val="black"/>
              </w:rPr>
              <w:t>4. METODOLOGÍA DE TRABAJO</w:t>
            </w:r>
          </w:p>
          <w:tbl>
            <w:tblPr>
              <w:tblStyle w:val="a6"/>
              <w:tblW w:w="94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9"/>
            </w:tblGrid>
            <w:tr w:rsidR="00073D9E" w14:paraId="4E8AC2AD" w14:textId="77777777">
              <w:tc>
                <w:tcPr>
                  <w:tcW w:w="9489" w:type="dxa"/>
                </w:tcPr>
                <w:p w14:paraId="57390D11" w14:textId="77777777" w:rsidR="00073D9E" w:rsidRDefault="00073D9E">
                  <w:pPr>
                    <w:rPr>
                      <w:sz w:val="22"/>
                      <w:szCs w:val="22"/>
                    </w:rPr>
                  </w:pPr>
                </w:p>
                <w:p w14:paraId="42B733C5" w14:textId="30220F18" w:rsidR="00073D9E" w:rsidRDefault="00315C68">
                  <w:pPr>
                    <w:spacing w:line="360" w:lineRule="auto"/>
                    <w:jc w:val="both"/>
                    <w:rPr>
                      <w:sz w:val="22"/>
                      <w:szCs w:val="22"/>
                    </w:rPr>
                  </w:pPr>
                  <w:r>
                    <w:rPr>
                      <w:sz w:val="22"/>
                      <w:szCs w:val="22"/>
                    </w:rPr>
                    <w:t xml:space="preserve">La propuesta </w:t>
                  </w:r>
                  <w:proofErr w:type="gramStart"/>
                  <w:r>
                    <w:rPr>
                      <w:sz w:val="22"/>
                      <w:szCs w:val="22"/>
                    </w:rPr>
                    <w:t>metodológica  para</w:t>
                  </w:r>
                  <w:proofErr w:type="gramEnd"/>
                  <w:r>
                    <w:rPr>
                      <w:sz w:val="22"/>
                      <w:szCs w:val="22"/>
                    </w:rPr>
                    <w:t xml:space="preserve"> esta unidad curricular busca crear situaciones de aprendizaje ricas para los estudiantes, experimentando durante las clases las diferentes aproximaciones metodológicas y recursos que serán, a su vez, motivo de estudio y análisis. Los estudiantes se constituyen en el centro de la propuesta metodológica, como activos constructores de conocimiento. Se busca promover la cooperación de las partes involucradas (alumnos entre sí y con los docentes) mediante la negociación de los temas y las tareas. Se fomentará el uso de ejemplos y situaciones reales, cercanos a la realidad que los alumnos conocen y relacionados con las dinámicas áulicas del NI y primario. Para fomentar el trabajo colaborativo en la asignatura se utilizarán recursos tecnológicos </w:t>
                  </w:r>
                  <w:proofErr w:type="gramStart"/>
                  <w:r>
                    <w:rPr>
                      <w:sz w:val="22"/>
                      <w:szCs w:val="22"/>
                    </w:rPr>
                    <w:t>que  permitan</w:t>
                  </w:r>
                  <w:proofErr w:type="gramEnd"/>
                  <w:r>
                    <w:rPr>
                      <w:sz w:val="22"/>
                      <w:szCs w:val="22"/>
                    </w:rPr>
                    <w:t xml:space="preserve"> a los estudiantes  complementar y profundizar los contenidos  trabajados en el aula. De esta forma la tecnología permite ampliar el espacio y el tiempo áulicos, otorgando flexibilidad a los tiempos de cursada. Asimismo, la construcción de documentos colaborativos nos permite plantear instancias de aprendizaje más allá de las paredes del aula, fomentando el uso flexible y autónomo de las Tic. Apuntamos a </w:t>
                  </w:r>
                  <w:proofErr w:type="gramStart"/>
                  <w:r>
                    <w:rPr>
                      <w:sz w:val="22"/>
                      <w:szCs w:val="22"/>
                    </w:rPr>
                    <w:t>que</w:t>
                  </w:r>
                  <w:proofErr w:type="gramEnd"/>
                  <w:r>
                    <w:rPr>
                      <w:sz w:val="22"/>
                      <w:szCs w:val="22"/>
                    </w:rPr>
                    <w:t xml:space="preserve"> vivenciando el uso de las tecnologías, los alumnos logren utilizar estos recursos en sus prácticas. </w:t>
                  </w:r>
                </w:p>
                <w:p w14:paraId="0949EA4E" w14:textId="77777777" w:rsidR="00073D9E" w:rsidRDefault="00315C68">
                  <w:pPr>
                    <w:spacing w:line="360" w:lineRule="auto"/>
                    <w:jc w:val="both"/>
                    <w:rPr>
                      <w:sz w:val="22"/>
                      <w:szCs w:val="22"/>
                    </w:rPr>
                  </w:pPr>
                  <w:r>
                    <w:rPr>
                      <w:sz w:val="22"/>
                      <w:szCs w:val="22"/>
                    </w:rPr>
                    <w:t>La propuesta didáctica parte de la premisa de considerar el aula</w:t>
                  </w:r>
                  <w:r>
                    <w:rPr>
                      <w:sz w:val="22"/>
                      <w:szCs w:val="22"/>
                      <w:highlight w:val="yellow"/>
                    </w:rPr>
                    <w:t xml:space="preserve"> (tanto presencial como virtual)</w:t>
                  </w:r>
                  <w:r>
                    <w:rPr>
                      <w:sz w:val="22"/>
                      <w:szCs w:val="22"/>
                    </w:rPr>
                    <w:t xml:space="preserve"> como un ámbito de reflexión y acción que permite “repreguntarse” la didáctica, teorizando acerca de la práctica y poniendo en juicio analítico la teoría. Consideramos </w:t>
                  </w:r>
                  <w:proofErr w:type="gramStart"/>
                  <w:r>
                    <w:rPr>
                      <w:sz w:val="22"/>
                      <w:szCs w:val="22"/>
                    </w:rPr>
                    <w:t>que</w:t>
                  </w:r>
                  <w:proofErr w:type="gramEnd"/>
                  <w:r>
                    <w:rPr>
                      <w:sz w:val="22"/>
                      <w:szCs w:val="22"/>
                    </w:rPr>
                    <w:t xml:space="preserve"> si se da lugar a la reflexión y discusión sobre la práctica en el aula, se fomenta en el alumno la capacidad de replantear la práctica a la luz de la praxis como una forma de que las decisiones profesionales sean lo más consciente posibles. (William M. &amp; </w:t>
                  </w:r>
                  <w:proofErr w:type="spellStart"/>
                  <w:r>
                    <w:rPr>
                      <w:sz w:val="22"/>
                      <w:szCs w:val="22"/>
                    </w:rPr>
                    <w:t>Burden</w:t>
                  </w:r>
                  <w:proofErr w:type="spellEnd"/>
                  <w:r>
                    <w:rPr>
                      <w:sz w:val="22"/>
                      <w:szCs w:val="22"/>
                    </w:rPr>
                    <w:t xml:space="preserve"> R. 2006) </w:t>
                  </w:r>
                </w:p>
                <w:p w14:paraId="73AE6EBA" w14:textId="77777777" w:rsidR="00073D9E" w:rsidRDefault="00315C68">
                  <w:pPr>
                    <w:spacing w:line="360" w:lineRule="auto"/>
                    <w:jc w:val="both"/>
                    <w:rPr>
                      <w:sz w:val="22"/>
                      <w:szCs w:val="22"/>
                    </w:rPr>
                  </w:pPr>
                  <w:r>
                    <w:rPr>
                      <w:sz w:val="22"/>
                      <w:szCs w:val="22"/>
                    </w:rPr>
                    <w:t xml:space="preserve">Entendemos el conocimiento como un proceso dialéctico que permite comprender y transformar la realidad, oponiéndonos al saber </w:t>
                  </w:r>
                  <w:proofErr w:type="spellStart"/>
                  <w:r>
                    <w:rPr>
                      <w:sz w:val="22"/>
                      <w:szCs w:val="22"/>
                    </w:rPr>
                    <w:t>como</w:t>
                  </w:r>
                  <w:proofErr w:type="spellEnd"/>
                  <w:r>
                    <w:rPr>
                      <w:sz w:val="22"/>
                      <w:szCs w:val="22"/>
                    </w:rPr>
                    <w:t xml:space="preserve"> lo dado y absoluto.</w:t>
                  </w:r>
                </w:p>
                <w:p w14:paraId="05DABED9" w14:textId="77777777" w:rsidR="00073D9E" w:rsidRDefault="00315C68">
                  <w:pPr>
                    <w:spacing w:line="360" w:lineRule="auto"/>
                    <w:jc w:val="both"/>
                    <w:rPr>
                      <w:sz w:val="22"/>
                      <w:szCs w:val="22"/>
                    </w:rPr>
                  </w:pPr>
                  <w:r>
                    <w:rPr>
                      <w:sz w:val="22"/>
                      <w:szCs w:val="22"/>
                    </w:rPr>
                    <w:t xml:space="preserve">En este sentido el foco estará puesto en el lenguaje como comunicación, ya que una </w:t>
                  </w:r>
                  <w:proofErr w:type="gramStart"/>
                  <w:r>
                    <w:rPr>
                      <w:sz w:val="22"/>
                      <w:szCs w:val="22"/>
                    </w:rPr>
                    <w:t>lengua  “</w:t>
                  </w:r>
                  <w:proofErr w:type="gramEnd"/>
                  <w:r>
                    <w:rPr>
                      <w:sz w:val="22"/>
                      <w:szCs w:val="22"/>
                    </w:rPr>
                    <w:t xml:space="preserve">se aprende con otro para crear discursos con significado y esto es lo que le otorga su valor social”. (Diseño Curricular, </w:t>
                  </w:r>
                  <w:proofErr w:type="spellStart"/>
                  <w:r>
                    <w:rPr>
                      <w:sz w:val="22"/>
                      <w:szCs w:val="22"/>
                    </w:rPr>
                    <w:t>Educ</w:t>
                  </w:r>
                  <w:proofErr w:type="spellEnd"/>
                  <w:r>
                    <w:rPr>
                      <w:sz w:val="22"/>
                      <w:szCs w:val="22"/>
                    </w:rPr>
                    <w:t>. Primaria/</w:t>
                  </w:r>
                  <w:proofErr w:type="gramStart"/>
                  <w:r>
                    <w:rPr>
                      <w:sz w:val="22"/>
                      <w:szCs w:val="22"/>
                    </w:rPr>
                    <w:t>Inglés</w:t>
                  </w:r>
                  <w:proofErr w:type="gramEnd"/>
                  <w:r>
                    <w:rPr>
                      <w:sz w:val="22"/>
                      <w:szCs w:val="22"/>
                    </w:rPr>
                    <w:t xml:space="preserve">). En este proceso de construir significados y decodificar mensajes de otros, nos constituimos en sujetos entendiendo a ese otro como diferente a nosotros ni mejor ni peor solo distinto (DC, </w:t>
                  </w:r>
                  <w:proofErr w:type="spellStart"/>
                  <w:r>
                    <w:rPr>
                      <w:sz w:val="22"/>
                      <w:szCs w:val="22"/>
                    </w:rPr>
                    <w:t>Educ</w:t>
                  </w:r>
                  <w:proofErr w:type="spellEnd"/>
                  <w:r>
                    <w:rPr>
                      <w:sz w:val="22"/>
                      <w:szCs w:val="22"/>
                    </w:rPr>
                    <w:t xml:space="preserve">. Primaria/inglés).  Este concepto lo entendemos como el punto de partida que </w:t>
                  </w:r>
                  <w:proofErr w:type="gramStart"/>
                  <w:r>
                    <w:rPr>
                      <w:sz w:val="22"/>
                      <w:szCs w:val="22"/>
                    </w:rPr>
                    <w:t>nos  abre</w:t>
                  </w:r>
                  <w:proofErr w:type="gramEnd"/>
                  <w:r>
                    <w:rPr>
                      <w:sz w:val="22"/>
                      <w:szCs w:val="22"/>
                    </w:rPr>
                    <w:t xml:space="preserve"> el juego hacia la interculturalidad, pudiendo ver  la diversidad cultural como inherente al ser humano como portador de cultura.</w:t>
                  </w:r>
                </w:p>
                <w:p w14:paraId="33D84640" w14:textId="77777777" w:rsidR="00073D9E" w:rsidRDefault="00315C68">
                  <w:pPr>
                    <w:spacing w:line="360" w:lineRule="auto"/>
                    <w:jc w:val="both"/>
                    <w:rPr>
                      <w:sz w:val="22"/>
                      <w:szCs w:val="22"/>
                    </w:rPr>
                  </w:pPr>
                  <w:r>
                    <w:rPr>
                      <w:sz w:val="22"/>
                      <w:szCs w:val="22"/>
                    </w:rPr>
                    <w:t>En la especificidad de la enseñanza de la lengua extranjera inglesa, el marco teórico que encuadra el presente proyecto es el definido por el método comunicativo de enseñanza (</w:t>
                  </w:r>
                  <w:proofErr w:type="spellStart"/>
                  <w:r>
                    <w:rPr>
                      <w:sz w:val="22"/>
                      <w:szCs w:val="22"/>
                    </w:rPr>
                    <w:t>Communicative</w:t>
                  </w:r>
                  <w:proofErr w:type="spellEnd"/>
                  <w:r>
                    <w:rPr>
                      <w:sz w:val="22"/>
                      <w:szCs w:val="22"/>
                    </w:rPr>
                    <w:t xml:space="preserve"> </w:t>
                  </w:r>
                  <w:proofErr w:type="spellStart"/>
                  <w:r>
                    <w:rPr>
                      <w:sz w:val="22"/>
                      <w:szCs w:val="22"/>
                    </w:rPr>
                    <w:t>Language</w:t>
                  </w:r>
                  <w:proofErr w:type="spellEnd"/>
                  <w:r>
                    <w:rPr>
                      <w:sz w:val="22"/>
                      <w:szCs w:val="22"/>
                    </w:rPr>
                    <w:t xml:space="preserve"> </w:t>
                  </w:r>
                  <w:proofErr w:type="spellStart"/>
                  <w:r>
                    <w:rPr>
                      <w:sz w:val="22"/>
                      <w:szCs w:val="22"/>
                    </w:rPr>
                    <w:t>Teaching</w:t>
                  </w:r>
                  <w:proofErr w:type="spellEnd"/>
                  <w:r>
                    <w:rPr>
                      <w:sz w:val="22"/>
                      <w:szCs w:val="22"/>
                    </w:rPr>
                    <w:t xml:space="preserve"> – CLT) (</w:t>
                  </w:r>
                  <w:proofErr w:type="spellStart"/>
                  <w:r>
                    <w:rPr>
                      <w:sz w:val="22"/>
                      <w:szCs w:val="22"/>
                    </w:rPr>
                    <w:t>Widdowson</w:t>
                  </w:r>
                  <w:proofErr w:type="spellEnd"/>
                  <w:r>
                    <w:rPr>
                      <w:sz w:val="22"/>
                      <w:szCs w:val="22"/>
                    </w:rPr>
                    <w:t xml:space="preserve"> 1978, Breen &amp; </w:t>
                  </w:r>
                  <w:proofErr w:type="spellStart"/>
                  <w:r>
                    <w:rPr>
                      <w:sz w:val="22"/>
                      <w:szCs w:val="22"/>
                    </w:rPr>
                    <w:t>Cardlin</w:t>
                  </w:r>
                  <w:proofErr w:type="spellEnd"/>
                  <w:r>
                    <w:rPr>
                      <w:sz w:val="22"/>
                      <w:szCs w:val="22"/>
                    </w:rPr>
                    <w:t xml:space="preserve"> 1980, </w:t>
                  </w:r>
                  <w:proofErr w:type="spellStart"/>
                  <w:r>
                    <w:rPr>
                      <w:sz w:val="22"/>
                      <w:szCs w:val="22"/>
                    </w:rPr>
                    <w:t>Savignon</w:t>
                  </w:r>
                  <w:proofErr w:type="spellEnd"/>
                  <w:r>
                    <w:rPr>
                      <w:sz w:val="22"/>
                      <w:szCs w:val="22"/>
                    </w:rPr>
                    <w:t xml:space="preserve"> 1983, Brown 2000, Richard-Amato 1996, Lee &amp; Van </w:t>
                  </w:r>
                  <w:proofErr w:type="spellStart"/>
                  <w:r>
                    <w:rPr>
                      <w:sz w:val="22"/>
                      <w:szCs w:val="22"/>
                    </w:rPr>
                    <w:t>Patten</w:t>
                  </w:r>
                  <w:proofErr w:type="spellEnd"/>
                  <w:r>
                    <w:rPr>
                      <w:sz w:val="22"/>
                      <w:szCs w:val="22"/>
                    </w:rPr>
                    <w:t xml:space="preserve">  1995, </w:t>
                  </w:r>
                  <w:proofErr w:type="spellStart"/>
                  <w:r>
                    <w:rPr>
                      <w:sz w:val="22"/>
                      <w:szCs w:val="22"/>
                    </w:rPr>
                    <w:t>Nunan</w:t>
                  </w:r>
                  <w:proofErr w:type="spellEnd"/>
                  <w:r>
                    <w:rPr>
                      <w:sz w:val="22"/>
                      <w:szCs w:val="22"/>
                    </w:rPr>
                    <w:t xml:space="preserve"> 1991a) que constituye una unidad de principios sobre la naturaleza </w:t>
                  </w:r>
                  <w:r>
                    <w:rPr>
                      <w:sz w:val="22"/>
                      <w:szCs w:val="22"/>
                    </w:rPr>
                    <w:lastRenderedPageBreak/>
                    <w:t>del lenguaje y del aprendizaje y la enseñanza del mismo que puede describirse con las siguientes características (Brown 2001):</w:t>
                  </w:r>
                </w:p>
                <w:p w14:paraId="0B0BE0AB" w14:textId="77777777" w:rsidR="00073D9E" w:rsidRDefault="00315C68">
                  <w:pPr>
                    <w:spacing w:line="360" w:lineRule="auto"/>
                    <w:jc w:val="both"/>
                    <w:rPr>
                      <w:sz w:val="22"/>
                      <w:szCs w:val="22"/>
                    </w:rPr>
                  </w:pPr>
                  <w:r>
                    <w:rPr>
                      <w:sz w:val="22"/>
                      <w:szCs w:val="22"/>
                    </w:rPr>
                    <w:t xml:space="preserve">Los objetivos de cada clase se focalizan en todos los </w:t>
                  </w:r>
                  <w:proofErr w:type="gramStart"/>
                  <w:r>
                    <w:rPr>
                      <w:sz w:val="22"/>
                      <w:szCs w:val="22"/>
                    </w:rPr>
                    <w:t>componentes  (</w:t>
                  </w:r>
                  <w:proofErr w:type="gramEnd"/>
                  <w:r>
                    <w:rPr>
                      <w:sz w:val="22"/>
                      <w:szCs w:val="22"/>
                    </w:rPr>
                    <w:t>gramatical, del discurso, funcional, sociolingüístico y estratégico) de la competencia comunicativa. Dichos objetivos, por lo tanto, deben entrelazar tanto los aspectos organizativos como los pragmáticos del lenguaje.</w:t>
                  </w:r>
                </w:p>
                <w:p w14:paraId="61B6A44F" w14:textId="77777777" w:rsidR="00073D9E" w:rsidRDefault="00315C68">
                  <w:pPr>
                    <w:spacing w:line="360" w:lineRule="auto"/>
                    <w:jc w:val="both"/>
                    <w:rPr>
                      <w:sz w:val="22"/>
                      <w:szCs w:val="22"/>
                    </w:rPr>
                  </w:pPr>
                  <w:r>
                    <w:rPr>
                      <w:sz w:val="22"/>
                      <w:szCs w:val="22"/>
                    </w:rPr>
                    <w:t>Las técnicas del lenguaje son diseñadas para lograr un uso pragmático, auténtico y funcional del mismo con propósitos significativos. Las formas organizativas del lenguaje no son el foco central pero sí aspectos que habilitan al alumno a lograr estos propósitos.</w:t>
                  </w:r>
                </w:p>
                <w:p w14:paraId="36CA60A3" w14:textId="77777777" w:rsidR="00073D9E" w:rsidRDefault="00315C68">
                  <w:pPr>
                    <w:spacing w:line="360" w:lineRule="auto"/>
                    <w:jc w:val="both"/>
                    <w:rPr>
                      <w:sz w:val="22"/>
                      <w:szCs w:val="22"/>
                    </w:rPr>
                  </w:pPr>
                  <w:r>
                    <w:rPr>
                      <w:sz w:val="22"/>
                      <w:szCs w:val="22"/>
                    </w:rPr>
                    <w:t>Fluidez y precisión en el uso de la lengua son principios complementarios que subyacen las técnicas comunicativas.</w:t>
                  </w:r>
                </w:p>
                <w:p w14:paraId="0CEA2350" w14:textId="77777777" w:rsidR="00073D9E" w:rsidRDefault="00315C68">
                  <w:pPr>
                    <w:spacing w:line="360" w:lineRule="auto"/>
                    <w:jc w:val="both"/>
                    <w:rPr>
                      <w:sz w:val="22"/>
                      <w:szCs w:val="22"/>
                    </w:rPr>
                  </w:pPr>
                  <w:r>
                    <w:rPr>
                      <w:sz w:val="22"/>
                      <w:szCs w:val="22"/>
                    </w:rPr>
                    <w:t>Los alumnos utilizan el lenguaje productiva y receptivamente en contextos dentro y fuera del aula.</w:t>
                  </w:r>
                </w:p>
                <w:p w14:paraId="0D595C3A" w14:textId="77777777" w:rsidR="00073D9E" w:rsidRDefault="00315C68">
                  <w:pPr>
                    <w:spacing w:line="360" w:lineRule="auto"/>
                    <w:jc w:val="both"/>
                    <w:rPr>
                      <w:sz w:val="22"/>
                      <w:szCs w:val="22"/>
                    </w:rPr>
                  </w:pPr>
                  <w:r>
                    <w:rPr>
                      <w:sz w:val="22"/>
                      <w:szCs w:val="22"/>
                    </w:rPr>
                    <w:t>Se da a los alumnos oportunidades para reflexionar sobre su propio proceso de aprendizaje a través del desarrollo de estrategias apropiadas.</w:t>
                  </w:r>
                </w:p>
                <w:p w14:paraId="3833DE55" w14:textId="77777777" w:rsidR="00073D9E" w:rsidRDefault="00315C68">
                  <w:pPr>
                    <w:spacing w:line="360" w:lineRule="auto"/>
                    <w:jc w:val="both"/>
                    <w:rPr>
                      <w:sz w:val="22"/>
                      <w:szCs w:val="22"/>
                    </w:rPr>
                  </w:pPr>
                  <w:r>
                    <w:rPr>
                      <w:sz w:val="22"/>
                      <w:szCs w:val="22"/>
                    </w:rPr>
                    <w:t xml:space="preserve">El rol del docente es el de facilitador y guía, no el de un sabelotodo impartidor de conocimiento. Los alumnos, por lo tanto, son alentados a construir significados a través de instancias genuinas de interacción con otros. </w:t>
                  </w:r>
                </w:p>
                <w:p w14:paraId="38E544BC" w14:textId="77777777" w:rsidR="00073D9E" w:rsidRDefault="00073D9E">
                  <w:pPr>
                    <w:rPr>
                      <w:sz w:val="22"/>
                      <w:szCs w:val="22"/>
                    </w:rPr>
                  </w:pPr>
                </w:p>
              </w:tc>
            </w:tr>
          </w:tbl>
          <w:p w14:paraId="3C5B53A5" w14:textId="77777777" w:rsidR="00073D9E" w:rsidRDefault="00073D9E">
            <w:pPr>
              <w:rPr>
                <w:sz w:val="24"/>
                <w:szCs w:val="24"/>
              </w:rPr>
            </w:pPr>
          </w:p>
          <w:p w14:paraId="16A4B0E5" w14:textId="77777777" w:rsidR="00073D9E" w:rsidRDefault="00315C68">
            <w:pPr>
              <w:shd w:val="clear" w:color="auto" w:fill="000000"/>
              <w:rPr>
                <w:color w:val="FFFFFF"/>
                <w:sz w:val="24"/>
                <w:szCs w:val="24"/>
                <w:highlight w:val="black"/>
              </w:rPr>
            </w:pPr>
            <w:r>
              <w:rPr>
                <w:b/>
                <w:color w:val="FFFFFF"/>
                <w:sz w:val="24"/>
                <w:szCs w:val="24"/>
                <w:highlight w:val="black"/>
              </w:rPr>
              <w:t xml:space="preserve">5. EVALUACIÓN – </w:t>
            </w:r>
            <w:proofErr w:type="gramStart"/>
            <w:r>
              <w:rPr>
                <w:b/>
                <w:color w:val="FFFFFF"/>
                <w:sz w:val="24"/>
                <w:szCs w:val="24"/>
                <w:highlight w:val="black"/>
              </w:rPr>
              <w:t>ACREDITACIÓN  (</w:t>
            </w:r>
            <w:proofErr w:type="gramEnd"/>
            <w:r>
              <w:rPr>
                <w:b/>
                <w:color w:val="FFFFFF"/>
                <w:sz w:val="24"/>
                <w:szCs w:val="24"/>
                <w:highlight w:val="black"/>
              </w:rPr>
              <w:t>CONDICIONES ALUMNO REGULAR Y LIBRE)</w:t>
            </w:r>
          </w:p>
          <w:tbl>
            <w:tblPr>
              <w:tblStyle w:val="a7"/>
              <w:tblW w:w="94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9"/>
            </w:tblGrid>
            <w:tr w:rsidR="00073D9E" w14:paraId="3781A19A" w14:textId="77777777">
              <w:tc>
                <w:tcPr>
                  <w:tcW w:w="9489" w:type="dxa"/>
                </w:tcPr>
                <w:p w14:paraId="4722ED66" w14:textId="77777777" w:rsidR="00073D9E" w:rsidRDefault="00315C68">
                  <w:pPr>
                    <w:spacing w:line="360" w:lineRule="auto"/>
                    <w:jc w:val="both"/>
                    <w:rPr>
                      <w:sz w:val="22"/>
                      <w:szCs w:val="22"/>
                    </w:rPr>
                  </w:pPr>
                  <w:r>
                    <w:rPr>
                      <w:rFonts w:ascii="Arial" w:eastAsia="Arial" w:hAnsi="Arial" w:cs="Arial"/>
                      <w:sz w:val="24"/>
                      <w:szCs w:val="24"/>
                      <w:u w:val="single"/>
                    </w:rPr>
                    <w:t>D</w:t>
                  </w:r>
                  <w:r>
                    <w:rPr>
                      <w:sz w:val="22"/>
                      <w:szCs w:val="22"/>
                      <w:u w:val="single"/>
                    </w:rPr>
                    <w:t>idáctica de la Lengua Inglesa para los niveles inicial y primario</w:t>
                  </w:r>
                  <w:r>
                    <w:rPr>
                      <w:sz w:val="22"/>
                      <w:szCs w:val="22"/>
                    </w:rPr>
                    <w:t xml:space="preserve"> consta de un régimen regular y uno con examen final libre (sin superar el 30% de la carrera). </w:t>
                  </w:r>
                </w:p>
                <w:p w14:paraId="21FA4257" w14:textId="77777777" w:rsidR="00073D9E" w:rsidRDefault="00315C68">
                  <w:pPr>
                    <w:spacing w:line="360" w:lineRule="auto"/>
                    <w:jc w:val="both"/>
                    <w:rPr>
                      <w:sz w:val="22"/>
                      <w:szCs w:val="22"/>
                    </w:rPr>
                  </w:pPr>
                  <w:r>
                    <w:rPr>
                      <w:sz w:val="22"/>
                      <w:szCs w:val="22"/>
                    </w:rPr>
                    <w:t xml:space="preserve">El </w:t>
                  </w:r>
                  <w:r>
                    <w:rPr>
                      <w:b/>
                      <w:sz w:val="22"/>
                      <w:szCs w:val="22"/>
                    </w:rPr>
                    <w:t>régimen regular</w:t>
                  </w:r>
                  <w:r>
                    <w:rPr>
                      <w:sz w:val="22"/>
                      <w:szCs w:val="22"/>
                    </w:rPr>
                    <w:t xml:space="preserve"> tiene un sistema de aprobación con dos exámenes parciales (con nota mínima de 4 = 60%) y sus dos correspondientes exámenes recuperatorios, trabajos prácticos a asignar por la cátedra (60% aprobado con nota mínima de 4 = 60%), un examen final oral (con nota mínima de 4 = 60</w:t>
                  </w:r>
                  <w:proofErr w:type="gramStart"/>
                  <w:r>
                    <w:rPr>
                      <w:sz w:val="22"/>
                      <w:szCs w:val="22"/>
                    </w:rPr>
                    <w:t>%),  y</w:t>
                  </w:r>
                  <w:proofErr w:type="gramEnd"/>
                  <w:r>
                    <w:rPr>
                      <w:sz w:val="22"/>
                      <w:szCs w:val="22"/>
                    </w:rPr>
                    <w:t xml:space="preserve"> el cumplimiento del 70% de asistencia a las clases.</w:t>
                  </w:r>
                </w:p>
                <w:p w14:paraId="18CFC6BE" w14:textId="77777777" w:rsidR="00073D9E" w:rsidRDefault="00315C68">
                  <w:pPr>
                    <w:spacing w:line="360" w:lineRule="auto"/>
                    <w:jc w:val="both"/>
                    <w:rPr>
                      <w:sz w:val="22"/>
                      <w:szCs w:val="22"/>
                    </w:rPr>
                  </w:pPr>
                  <w:r>
                    <w:rPr>
                      <w:sz w:val="22"/>
                      <w:szCs w:val="22"/>
                    </w:rPr>
                    <w:t xml:space="preserve">Los alumnos que no cumplan estos requisitos: 70% de asistencia a clase, entrega y aprobación de los trabajos prácticos, aprobación de los dos parciales o sus exámenes recuperatorios con nota mínima de </w:t>
                  </w:r>
                  <w:proofErr w:type="gramStart"/>
                  <w:r>
                    <w:rPr>
                      <w:sz w:val="22"/>
                      <w:szCs w:val="22"/>
                    </w:rPr>
                    <w:t>cuatro,  no</w:t>
                  </w:r>
                  <w:proofErr w:type="gramEnd"/>
                  <w:r>
                    <w:rPr>
                      <w:sz w:val="22"/>
                      <w:szCs w:val="22"/>
                    </w:rPr>
                    <w:t xml:space="preserve"> aprobarán la cursada y deberán recursar la materia.</w:t>
                  </w:r>
                </w:p>
                <w:p w14:paraId="76083745" w14:textId="77777777" w:rsidR="00073D9E" w:rsidRDefault="00315C68">
                  <w:pPr>
                    <w:spacing w:line="360" w:lineRule="auto"/>
                    <w:jc w:val="both"/>
                    <w:rPr>
                      <w:sz w:val="22"/>
                      <w:szCs w:val="22"/>
                    </w:rPr>
                  </w:pPr>
                  <w:r>
                    <w:rPr>
                      <w:sz w:val="22"/>
                      <w:szCs w:val="22"/>
                    </w:rPr>
                    <w:t xml:space="preserve">El </w:t>
                  </w:r>
                  <w:r>
                    <w:rPr>
                      <w:b/>
                      <w:sz w:val="22"/>
                      <w:szCs w:val="22"/>
                    </w:rPr>
                    <w:t>régimen promocional</w:t>
                  </w:r>
                  <w:r>
                    <w:rPr>
                      <w:sz w:val="22"/>
                      <w:szCs w:val="22"/>
                    </w:rPr>
                    <w:t xml:space="preserve"> consta de la aprobación de los dos exámenes parciales o sus exámenes recuperatorios con nota mínima de 7 = 80%, los trabajos prácticos con nota mínima de 7 = 80%, y el cumplimiento del 80% de asistencia a las clases. Solo en caso de enfermedad prolongada los estudiantes podrán aprobar por promoción con un 70% de asistencia a clases.</w:t>
                  </w:r>
                </w:p>
                <w:p w14:paraId="343D4083" w14:textId="77777777" w:rsidR="00073D9E" w:rsidRDefault="00315C68">
                  <w:pPr>
                    <w:spacing w:line="360" w:lineRule="auto"/>
                    <w:jc w:val="both"/>
                    <w:rPr>
                      <w:sz w:val="22"/>
                      <w:szCs w:val="22"/>
                    </w:rPr>
                  </w:pPr>
                  <w:r>
                    <w:rPr>
                      <w:b/>
                      <w:sz w:val="22"/>
                      <w:szCs w:val="22"/>
                    </w:rPr>
                    <w:t>En el caso de encuentros virtuales, la asistencia deberá ser de 100% salvo problemas de conectividad. Para estas circunstancias se subirá el material, video y los/as estudiantes deberán llevar a cabo las actividades propuestas.</w:t>
                  </w:r>
                </w:p>
                <w:p w14:paraId="2CE0B18A" w14:textId="77777777" w:rsidR="00073D9E" w:rsidRDefault="00315C68">
                  <w:pPr>
                    <w:spacing w:line="360" w:lineRule="auto"/>
                    <w:jc w:val="both"/>
                    <w:rPr>
                      <w:sz w:val="22"/>
                      <w:szCs w:val="22"/>
                    </w:rPr>
                  </w:pPr>
                  <w:r>
                    <w:rPr>
                      <w:sz w:val="22"/>
                      <w:szCs w:val="22"/>
                    </w:rPr>
                    <w:t>Además de las instancias formales de evaluación mencionadas, los alumnos serán evaluados en su participación y progreso clase a clase, utilizando las herramientas virtuales para tal fin.</w:t>
                  </w:r>
                </w:p>
                <w:p w14:paraId="4307CDB4" w14:textId="77777777" w:rsidR="00073D9E" w:rsidRDefault="00315C68">
                  <w:pPr>
                    <w:spacing w:line="360" w:lineRule="auto"/>
                    <w:jc w:val="both"/>
                    <w:rPr>
                      <w:sz w:val="22"/>
                      <w:szCs w:val="22"/>
                    </w:rPr>
                  </w:pPr>
                  <w:r>
                    <w:rPr>
                      <w:sz w:val="22"/>
                      <w:szCs w:val="22"/>
                    </w:rPr>
                    <w:lastRenderedPageBreak/>
                    <w:t xml:space="preserve">Los alumnos que recurran a la </w:t>
                  </w:r>
                  <w:r>
                    <w:rPr>
                      <w:b/>
                      <w:sz w:val="22"/>
                      <w:szCs w:val="22"/>
                    </w:rPr>
                    <w:t>instancia de examen libre</w:t>
                  </w:r>
                  <w:r>
                    <w:rPr>
                      <w:sz w:val="22"/>
                      <w:szCs w:val="22"/>
                    </w:rPr>
                    <w:t xml:space="preserve"> deberán presentar y aprobar los trabajos </w:t>
                  </w:r>
                  <w:proofErr w:type="gramStart"/>
                  <w:r>
                    <w:rPr>
                      <w:sz w:val="22"/>
                      <w:szCs w:val="22"/>
                    </w:rPr>
                    <w:t>prácticos  que</w:t>
                  </w:r>
                  <w:proofErr w:type="gramEnd"/>
                  <w:r>
                    <w:rPr>
                      <w:sz w:val="22"/>
                      <w:szCs w:val="22"/>
                    </w:rPr>
                    <w:t xml:space="preserve"> se exigen durante la cursada. </w:t>
                  </w:r>
                  <w:proofErr w:type="gramStart"/>
                  <w:r>
                    <w:rPr>
                      <w:sz w:val="22"/>
                      <w:szCs w:val="22"/>
                    </w:rPr>
                    <w:t>Además</w:t>
                  </w:r>
                  <w:proofErr w:type="gramEnd"/>
                  <w:r>
                    <w:rPr>
                      <w:sz w:val="22"/>
                      <w:szCs w:val="22"/>
                    </w:rPr>
                    <w:t xml:space="preserve"> tendrán un examen final libre el cual constará de una instancia escrita y otra oral. Ambas instancias deberán ser aprobadas con nota mínima 4 = 60%. Aquellos alumnos/as que no logren aprobar la instancia escrita no podrán rendir el oral. </w:t>
                  </w:r>
                </w:p>
                <w:p w14:paraId="1D6B52AD" w14:textId="77777777" w:rsidR="00073D9E" w:rsidRDefault="00315C68">
                  <w:pPr>
                    <w:spacing w:line="360" w:lineRule="auto"/>
                    <w:jc w:val="both"/>
                    <w:rPr>
                      <w:sz w:val="22"/>
                      <w:szCs w:val="22"/>
                      <w:u w:val="single"/>
                    </w:rPr>
                  </w:pPr>
                  <w:r>
                    <w:rPr>
                      <w:sz w:val="22"/>
                      <w:szCs w:val="22"/>
                      <w:u w:val="single"/>
                    </w:rPr>
                    <w:t>DISTRIBUCIÓN DE LA CARGA HORARIA</w:t>
                  </w:r>
                </w:p>
                <w:p w14:paraId="394F79FC" w14:textId="049D3D06" w:rsidR="00073D9E" w:rsidRDefault="00315C68">
                  <w:pPr>
                    <w:spacing w:line="360" w:lineRule="auto"/>
                    <w:jc w:val="both"/>
                    <w:rPr>
                      <w:sz w:val="22"/>
                      <w:szCs w:val="22"/>
                    </w:rPr>
                  </w:pPr>
                  <w:r>
                    <w:rPr>
                      <w:sz w:val="22"/>
                      <w:szCs w:val="22"/>
                    </w:rPr>
                    <w:t>La carga horaria de esta asignatura es de 4 horas cátedra semanales y de 128 horas cátedra anual</w:t>
                  </w:r>
                  <w:r w:rsidR="00176DDE">
                    <w:rPr>
                      <w:sz w:val="22"/>
                      <w:szCs w:val="22"/>
                    </w:rPr>
                    <w:t>es que serán distribuidas en un encuentro</w:t>
                  </w:r>
                  <w:r>
                    <w:rPr>
                      <w:sz w:val="22"/>
                      <w:szCs w:val="22"/>
                    </w:rPr>
                    <w:t xml:space="preserve"> semanales </w:t>
                  </w:r>
                  <w:r w:rsidR="00176DDE">
                    <w:rPr>
                      <w:sz w:val="22"/>
                      <w:szCs w:val="22"/>
                    </w:rPr>
                    <w:t>con una duración de 120 minutos de clases presenciales. Se suman 40 minutos de trabajo virtual utilizando el Campus Virtual del ISFD 803.</w:t>
                  </w:r>
                  <w:r>
                    <w:rPr>
                      <w:sz w:val="22"/>
                      <w:szCs w:val="22"/>
                    </w:rPr>
                    <w:t xml:space="preserve"> </w:t>
                  </w:r>
                </w:p>
                <w:p w14:paraId="390788CC" w14:textId="77777777" w:rsidR="00073D9E" w:rsidRDefault="00315C68">
                  <w:pPr>
                    <w:spacing w:line="360" w:lineRule="auto"/>
                    <w:jc w:val="both"/>
                    <w:rPr>
                      <w:rFonts w:ascii="Arial" w:eastAsia="Arial" w:hAnsi="Arial" w:cs="Arial"/>
                      <w:sz w:val="24"/>
                      <w:szCs w:val="24"/>
                    </w:rPr>
                  </w:pPr>
                  <w:r w:rsidRPr="000465BE">
                    <w:rPr>
                      <w:sz w:val="22"/>
                      <w:szCs w:val="22"/>
                      <w:highlight w:val="yellow"/>
                    </w:rPr>
                    <w:t>Asimismo, se establecerá como medio de contacto entre alumnos y docente el ámbito de Plataforma Virtual “</w:t>
                  </w:r>
                  <w:proofErr w:type="spellStart"/>
                  <w:r w:rsidRPr="000465BE">
                    <w:rPr>
                      <w:sz w:val="22"/>
                      <w:szCs w:val="22"/>
                      <w:highlight w:val="yellow"/>
                    </w:rPr>
                    <w:t>Classroom</w:t>
                  </w:r>
                  <w:proofErr w:type="spellEnd"/>
                  <w:r w:rsidRPr="000465BE">
                    <w:rPr>
                      <w:sz w:val="22"/>
                      <w:szCs w:val="22"/>
                      <w:highlight w:val="yellow"/>
                    </w:rPr>
                    <w:t>” y Herramientas de Google en especial mientras dure el aislamiento obligatorio. Este espacio otorga la posibilidad de prolongar los tiempos de exposición y trabajo de los alumnos con los contenidos de la asignatura, y también establece un espacio de comunicación fluida entre docente y alumno sin estar limitados por los horarios institucionales, pero a su vez dentro de un contexto académico</w:t>
                  </w:r>
                  <w:r w:rsidRPr="000465BE">
                    <w:rPr>
                      <w:rFonts w:ascii="Arial" w:eastAsia="Arial" w:hAnsi="Arial" w:cs="Arial"/>
                      <w:sz w:val="24"/>
                      <w:szCs w:val="24"/>
                      <w:highlight w:val="yellow"/>
                    </w:rPr>
                    <w:t>.</w:t>
                  </w:r>
                </w:p>
                <w:p w14:paraId="7117C230" w14:textId="77777777" w:rsidR="00073D9E" w:rsidRDefault="00073D9E">
                  <w:pPr>
                    <w:rPr>
                      <w:sz w:val="22"/>
                      <w:szCs w:val="22"/>
                    </w:rPr>
                  </w:pPr>
                </w:p>
              </w:tc>
            </w:tr>
            <w:tr w:rsidR="00073D9E" w14:paraId="30DFD72A" w14:textId="77777777">
              <w:tc>
                <w:tcPr>
                  <w:tcW w:w="9489" w:type="dxa"/>
                </w:tcPr>
                <w:p w14:paraId="032155A9" w14:textId="77777777" w:rsidR="00073D9E" w:rsidRDefault="00073D9E">
                  <w:pPr>
                    <w:ind w:firstLine="708"/>
                  </w:pPr>
                </w:p>
              </w:tc>
            </w:tr>
          </w:tbl>
          <w:p w14:paraId="164E2487" w14:textId="77777777" w:rsidR="00073D9E" w:rsidRDefault="00315C68">
            <w:pPr>
              <w:shd w:val="clear" w:color="auto" w:fill="000000"/>
              <w:rPr>
                <w:color w:val="FFFFFF"/>
                <w:sz w:val="24"/>
                <w:szCs w:val="24"/>
                <w:highlight w:val="black"/>
              </w:rPr>
            </w:pPr>
            <w:r>
              <w:rPr>
                <w:b/>
                <w:color w:val="FFFFFF"/>
                <w:sz w:val="24"/>
                <w:szCs w:val="24"/>
                <w:highlight w:val="black"/>
              </w:rPr>
              <w:t>6. BIBLIOGRAFÍA</w:t>
            </w:r>
          </w:p>
          <w:tbl>
            <w:tblPr>
              <w:tblStyle w:val="a8"/>
              <w:tblW w:w="94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9"/>
            </w:tblGrid>
            <w:tr w:rsidR="00073D9E" w:rsidRPr="00B1366B" w14:paraId="4B84568D" w14:textId="77777777">
              <w:tc>
                <w:tcPr>
                  <w:tcW w:w="9489" w:type="dxa"/>
                </w:tcPr>
                <w:p w14:paraId="4EDC1759" w14:textId="77777777" w:rsidR="00073D9E" w:rsidRDefault="00315C68">
                  <w:pPr>
                    <w:numPr>
                      <w:ilvl w:val="0"/>
                      <w:numId w:val="3"/>
                    </w:numPr>
                    <w:pBdr>
                      <w:top w:val="nil"/>
                      <w:left w:val="nil"/>
                      <w:bottom w:val="nil"/>
                      <w:right w:val="nil"/>
                      <w:between w:val="nil"/>
                    </w:pBdr>
                    <w:spacing w:line="276" w:lineRule="auto"/>
                    <w:jc w:val="both"/>
                    <w:rPr>
                      <w:color w:val="000000"/>
                      <w:sz w:val="22"/>
                      <w:szCs w:val="22"/>
                    </w:rPr>
                  </w:pPr>
                  <w:r>
                    <w:rPr>
                      <w:color w:val="000000"/>
                      <w:sz w:val="22"/>
                      <w:szCs w:val="22"/>
                    </w:rPr>
                    <w:t>Ley Nacional de Educación N° 26.206</w:t>
                  </w:r>
                </w:p>
                <w:p w14:paraId="6C789609" w14:textId="77777777" w:rsidR="00073D9E" w:rsidRDefault="00315C68">
                  <w:pPr>
                    <w:numPr>
                      <w:ilvl w:val="0"/>
                      <w:numId w:val="3"/>
                    </w:numPr>
                    <w:pBdr>
                      <w:top w:val="nil"/>
                      <w:left w:val="nil"/>
                      <w:bottom w:val="nil"/>
                      <w:right w:val="nil"/>
                      <w:between w:val="nil"/>
                    </w:pBdr>
                    <w:ind w:left="714" w:hanging="357"/>
                    <w:jc w:val="both"/>
                    <w:rPr>
                      <w:color w:val="000000"/>
                      <w:sz w:val="22"/>
                      <w:szCs w:val="22"/>
                    </w:rPr>
                  </w:pPr>
                  <w:r>
                    <w:rPr>
                      <w:color w:val="000000"/>
                      <w:sz w:val="22"/>
                      <w:szCs w:val="22"/>
                    </w:rPr>
                    <w:t>Ley Provincial de Educación VIII N° 91</w:t>
                  </w:r>
                </w:p>
                <w:p w14:paraId="6920B5E7" w14:textId="77777777" w:rsidR="00073D9E" w:rsidRDefault="00315C68">
                  <w:pPr>
                    <w:numPr>
                      <w:ilvl w:val="0"/>
                      <w:numId w:val="4"/>
                    </w:numPr>
                    <w:pBdr>
                      <w:top w:val="nil"/>
                      <w:left w:val="nil"/>
                      <w:bottom w:val="nil"/>
                      <w:right w:val="nil"/>
                      <w:between w:val="nil"/>
                    </w:pBdr>
                    <w:ind w:left="714" w:hanging="357"/>
                    <w:jc w:val="both"/>
                    <w:rPr>
                      <w:color w:val="000000"/>
                      <w:sz w:val="22"/>
                      <w:szCs w:val="22"/>
                    </w:rPr>
                  </w:pPr>
                  <w:r>
                    <w:rPr>
                      <w:color w:val="000000"/>
                      <w:sz w:val="22"/>
                      <w:szCs w:val="22"/>
                    </w:rPr>
                    <w:t>Diseño Curricular Jurisdiccional del Profesorado de Inglés. (2014)</w:t>
                  </w:r>
                </w:p>
                <w:p w14:paraId="26EF48A5" w14:textId="77777777" w:rsidR="00073D9E" w:rsidRDefault="00315C68">
                  <w:pPr>
                    <w:numPr>
                      <w:ilvl w:val="0"/>
                      <w:numId w:val="4"/>
                    </w:numPr>
                    <w:pBdr>
                      <w:top w:val="nil"/>
                      <w:left w:val="nil"/>
                      <w:bottom w:val="nil"/>
                      <w:right w:val="nil"/>
                      <w:between w:val="nil"/>
                    </w:pBdr>
                    <w:ind w:left="714" w:hanging="357"/>
                    <w:jc w:val="both"/>
                    <w:rPr>
                      <w:color w:val="000000"/>
                      <w:sz w:val="22"/>
                      <w:szCs w:val="22"/>
                    </w:rPr>
                  </w:pPr>
                  <w:r>
                    <w:rPr>
                      <w:color w:val="000000"/>
                      <w:sz w:val="22"/>
                      <w:szCs w:val="22"/>
                    </w:rPr>
                    <w:t>ROM</w:t>
                  </w:r>
                </w:p>
                <w:p w14:paraId="44C2A0BB" w14:textId="77777777" w:rsidR="00073D9E" w:rsidRDefault="00315C68">
                  <w:pPr>
                    <w:numPr>
                      <w:ilvl w:val="0"/>
                      <w:numId w:val="4"/>
                    </w:numPr>
                    <w:pBdr>
                      <w:top w:val="nil"/>
                      <w:left w:val="nil"/>
                      <w:bottom w:val="nil"/>
                      <w:right w:val="nil"/>
                      <w:between w:val="nil"/>
                    </w:pBdr>
                    <w:ind w:left="714" w:hanging="357"/>
                    <w:jc w:val="both"/>
                    <w:rPr>
                      <w:color w:val="000000"/>
                      <w:sz w:val="22"/>
                      <w:szCs w:val="22"/>
                    </w:rPr>
                  </w:pPr>
                  <w:r>
                    <w:rPr>
                      <w:color w:val="000000"/>
                      <w:sz w:val="22"/>
                      <w:szCs w:val="22"/>
                    </w:rPr>
                    <w:t>RAM</w:t>
                  </w:r>
                </w:p>
                <w:p w14:paraId="799D0803" w14:textId="77777777" w:rsidR="00073D9E" w:rsidRDefault="00315C68">
                  <w:pPr>
                    <w:numPr>
                      <w:ilvl w:val="0"/>
                      <w:numId w:val="4"/>
                    </w:numPr>
                    <w:pBdr>
                      <w:top w:val="nil"/>
                      <w:left w:val="nil"/>
                      <w:bottom w:val="nil"/>
                      <w:right w:val="nil"/>
                      <w:between w:val="nil"/>
                    </w:pBdr>
                    <w:ind w:left="714" w:hanging="357"/>
                    <w:jc w:val="both"/>
                    <w:rPr>
                      <w:color w:val="000000"/>
                      <w:sz w:val="22"/>
                      <w:szCs w:val="22"/>
                    </w:rPr>
                  </w:pPr>
                  <w:r>
                    <w:rPr>
                      <w:color w:val="000000"/>
                      <w:sz w:val="22"/>
                      <w:szCs w:val="22"/>
                    </w:rPr>
                    <w:t>Proyecto Educativo Institucional, IES. N° 803</w:t>
                  </w:r>
                </w:p>
                <w:p w14:paraId="18495261" w14:textId="77777777" w:rsidR="00073D9E" w:rsidRDefault="00315C68">
                  <w:pPr>
                    <w:numPr>
                      <w:ilvl w:val="0"/>
                      <w:numId w:val="4"/>
                    </w:numPr>
                    <w:pBdr>
                      <w:top w:val="nil"/>
                      <w:left w:val="nil"/>
                      <w:bottom w:val="nil"/>
                      <w:right w:val="nil"/>
                      <w:between w:val="nil"/>
                    </w:pBdr>
                    <w:ind w:left="714" w:hanging="357"/>
                    <w:jc w:val="both"/>
                    <w:rPr>
                      <w:color w:val="000000"/>
                      <w:sz w:val="22"/>
                      <w:szCs w:val="22"/>
                    </w:rPr>
                  </w:pPr>
                  <w:proofErr w:type="spellStart"/>
                  <w:proofErr w:type="gramStart"/>
                  <w:r w:rsidRPr="003E0A38">
                    <w:rPr>
                      <w:color w:val="000000"/>
                      <w:sz w:val="22"/>
                      <w:szCs w:val="22"/>
                      <w:lang w:val="en-US"/>
                    </w:rPr>
                    <w:t>Williams,M</w:t>
                  </w:r>
                  <w:proofErr w:type="spellEnd"/>
                  <w:proofErr w:type="gramEnd"/>
                  <w:r w:rsidRPr="003E0A38">
                    <w:rPr>
                      <w:color w:val="000000"/>
                      <w:sz w:val="22"/>
                      <w:szCs w:val="22"/>
                      <w:lang w:val="en-US"/>
                    </w:rPr>
                    <w:t xml:space="preserve">; Burden, R. </w:t>
                  </w:r>
                  <w:r w:rsidRPr="003E0A38">
                    <w:rPr>
                      <w:i/>
                      <w:color w:val="000000"/>
                      <w:sz w:val="22"/>
                      <w:szCs w:val="22"/>
                      <w:lang w:val="en-US"/>
                    </w:rPr>
                    <w:t xml:space="preserve">Psychology for Language Teachers. </w:t>
                  </w:r>
                  <w:r>
                    <w:rPr>
                      <w:i/>
                      <w:color w:val="000000"/>
                      <w:sz w:val="22"/>
                      <w:szCs w:val="22"/>
                    </w:rPr>
                    <w:t>Cambridge</w:t>
                  </w:r>
                  <w:r>
                    <w:rPr>
                      <w:color w:val="000000"/>
                      <w:sz w:val="22"/>
                      <w:szCs w:val="22"/>
                    </w:rPr>
                    <w:t xml:space="preserve"> </w:t>
                  </w:r>
                  <w:proofErr w:type="spellStart"/>
                  <w:r>
                    <w:rPr>
                      <w:color w:val="000000"/>
                      <w:sz w:val="22"/>
                      <w:szCs w:val="22"/>
                    </w:rPr>
                    <w:t>University</w:t>
                  </w:r>
                  <w:proofErr w:type="spellEnd"/>
                  <w:r>
                    <w:rPr>
                      <w:color w:val="000000"/>
                      <w:sz w:val="22"/>
                      <w:szCs w:val="22"/>
                    </w:rPr>
                    <w:t xml:space="preserve"> </w:t>
                  </w:r>
                  <w:proofErr w:type="spellStart"/>
                  <w:r>
                    <w:rPr>
                      <w:color w:val="000000"/>
                      <w:sz w:val="22"/>
                      <w:szCs w:val="22"/>
                    </w:rPr>
                    <w:t>Press</w:t>
                  </w:r>
                  <w:proofErr w:type="spellEnd"/>
                  <w:r>
                    <w:rPr>
                      <w:color w:val="000000"/>
                      <w:sz w:val="22"/>
                      <w:szCs w:val="22"/>
                    </w:rPr>
                    <w:t xml:space="preserve"> (2006)</w:t>
                  </w:r>
                </w:p>
                <w:p w14:paraId="4FEA0D4F" w14:textId="77777777" w:rsidR="00073D9E" w:rsidRDefault="00315C68">
                  <w:pPr>
                    <w:numPr>
                      <w:ilvl w:val="0"/>
                      <w:numId w:val="4"/>
                    </w:numPr>
                    <w:pBdr>
                      <w:top w:val="nil"/>
                      <w:left w:val="nil"/>
                      <w:bottom w:val="nil"/>
                      <w:right w:val="nil"/>
                      <w:between w:val="nil"/>
                    </w:pBdr>
                    <w:ind w:left="714" w:hanging="357"/>
                    <w:jc w:val="both"/>
                    <w:rPr>
                      <w:color w:val="000000"/>
                      <w:sz w:val="22"/>
                      <w:szCs w:val="22"/>
                    </w:rPr>
                  </w:pPr>
                  <w:proofErr w:type="spellStart"/>
                  <w:r>
                    <w:rPr>
                      <w:color w:val="000000"/>
                      <w:sz w:val="22"/>
                      <w:szCs w:val="22"/>
                    </w:rPr>
                    <w:t>Davini</w:t>
                  </w:r>
                  <w:proofErr w:type="spellEnd"/>
                  <w:r>
                    <w:rPr>
                      <w:color w:val="000000"/>
                      <w:sz w:val="22"/>
                      <w:szCs w:val="22"/>
                    </w:rPr>
                    <w:t xml:space="preserve">, C. </w:t>
                  </w:r>
                  <w:r>
                    <w:rPr>
                      <w:i/>
                      <w:color w:val="000000"/>
                      <w:sz w:val="22"/>
                      <w:szCs w:val="22"/>
                    </w:rPr>
                    <w:t xml:space="preserve">Acerca de las Prácticas Docentes y su formación. Dirección Nacional de Formación e Investigación. Ministerio de Educación de la Nación. </w:t>
                  </w:r>
                </w:p>
                <w:p w14:paraId="610D60C5" w14:textId="77777777" w:rsidR="00073D9E" w:rsidRDefault="00315C68">
                  <w:pPr>
                    <w:numPr>
                      <w:ilvl w:val="0"/>
                      <w:numId w:val="4"/>
                    </w:numPr>
                    <w:pBdr>
                      <w:top w:val="nil"/>
                      <w:left w:val="nil"/>
                      <w:bottom w:val="nil"/>
                      <w:right w:val="nil"/>
                      <w:between w:val="nil"/>
                    </w:pBdr>
                    <w:ind w:left="714" w:hanging="357"/>
                    <w:jc w:val="both"/>
                    <w:rPr>
                      <w:color w:val="000000"/>
                      <w:sz w:val="22"/>
                      <w:szCs w:val="22"/>
                    </w:rPr>
                  </w:pPr>
                  <w:r w:rsidRPr="003E0A38">
                    <w:rPr>
                      <w:color w:val="000000"/>
                      <w:sz w:val="22"/>
                      <w:szCs w:val="22"/>
                      <w:lang w:val="en-US"/>
                    </w:rPr>
                    <w:t xml:space="preserve">Douglas Brown, H. </w:t>
                  </w:r>
                  <w:r w:rsidRPr="003E0A38">
                    <w:rPr>
                      <w:i/>
                      <w:color w:val="000000"/>
                      <w:sz w:val="22"/>
                      <w:szCs w:val="22"/>
                      <w:lang w:val="en-US"/>
                    </w:rPr>
                    <w:t>Principles of Language Learning and Teaching</w:t>
                  </w:r>
                  <w:r w:rsidRPr="003E0A38">
                    <w:rPr>
                      <w:color w:val="000000"/>
                      <w:sz w:val="22"/>
                      <w:szCs w:val="22"/>
                      <w:lang w:val="en-US"/>
                    </w:rPr>
                    <w:t xml:space="preserve">. </w:t>
                  </w:r>
                  <w:proofErr w:type="spellStart"/>
                  <w:r>
                    <w:rPr>
                      <w:color w:val="000000"/>
                      <w:sz w:val="22"/>
                      <w:szCs w:val="22"/>
                    </w:rPr>
                    <w:t>Longman</w:t>
                  </w:r>
                  <w:proofErr w:type="spellEnd"/>
                  <w:r>
                    <w:rPr>
                      <w:color w:val="000000"/>
                      <w:sz w:val="22"/>
                      <w:szCs w:val="22"/>
                    </w:rPr>
                    <w:t>. (2000)</w:t>
                  </w:r>
                </w:p>
                <w:p w14:paraId="594653EF" w14:textId="77777777" w:rsidR="00073D9E" w:rsidRDefault="00315C68">
                  <w:pPr>
                    <w:numPr>
                      <w:ilvl w:val="0"/>
                      <w:numId w:val="4"/>
                    </w:numPr>
                    <w:pBdr>
                      <w:top w:val="nil"/>
                      <w:left w:val="nil"/>
                      <w:bottom w:val="nil"/>
                      <w:right w:val="nil"/>
                      <w:between w:val="nil"/>
                    </w:pBdr>
                    <w:ind w:left="714" w:hanging="357"/>
                    <w:jc w:val="both"/>
                    <w:rPr>
                      <w:color w:val="000000"/>
                      <w:sz w:val="22"/>
                      <w:szCs w:val="22"/>
                    </w:rPr>
                  </w:pPr>
                  <w:proofErr w:type="spellStart"/>
                  <w:r w:rsidRPr="003E0A38">
                    <w:rPr>
                      <w:color w:val="000000"/>
                      <w:sz w:val="22"/>
                      <w:szCs w:val="22"/>
                      <w:lang w:val="en-US"/>
                    </w:rPr>
                    <w:t>Nunan</w:t>
                  </w:r>
                  <w:proofErr w:type="spellEnd"/>
                  <w:r w:rsidRPr="003E0A38">
                    <w:rPr>
                      <w:color w:val="000000"/>
                      <w:sz w:val="22"/>
                      <w:szCs w:val="22"/>
                      <w:lang w:val="en-US"/>
                    </w:rPr>
                    <w:t xml:space="preserve">, D. </w:t>
                  </w:r>
                  <w:r w:rsidRPr="003E0A38">
                    <w:rPr>
                      <w:i/>
                      <w:color w:val="000000"/>
                      <w:sz w:val="22"/>
                      <w:szCs w:val="22"/>
                      <w:lang w:val="en-US"/>
                    </w:rPr>
                    <w:t>Task-based Language Teaching</w:t>
                  </w:r>
                  <w:r w:rsidRPr="003E0A38">
                    <w:rPr>
                      <w:color w:val="000000"/>
                      <w:sz w:val="22"/>
                      <w:szCs w:val="22"/>
                      <w:lang w:val="en-US"/>
                    </w:rPr>
                    <w:t xml:space="preserve">. </w:t>
                  </w:r>
                  <w:r>
                    <w:rPr>
                      <w:color w:val="000000"/>
                      <w:sz w:val="22"/>
                      <w:szCs w:val="22"/>
                    </w:rPr>
                    <w:t xml:space="preserve">Cambridge </w:t>
                  </w:r>
                  <w:proofErr w:type="spellStart"/>
                  <w:r>
                    <w:rPr>
                      <w:color w:val="000000"/>
                      <w:sz w:val="22"/>
                      <w:szCs w:val="22"/>
                    </w:rPr>
                    <w:t>University</w:t>
                  </w:r>
                  <w:proofErr w:type="spellEnd"/>
                  <w:r>
                    <w:rPr>
                      <w:color w:val="000000"/>
                      <w:sz w:val="22"/>
                      <w:szCs w:val="22"/>
                    </w:rPr>
                    <w:t xml:space="preserve"> </w:t>
                  </w:r>
                  <w:proofErr w:type="spellStart"/>
                  <w:r>
                    <w:rPr>
                      <w:color w:val="000000"/>
                      <w:sz w:val="22"/>
                      <w:szCs w:val="22"/>
                    </w:rPr>
                    <w:t>Press</w:t>
                  </w:r>
                  <w:proofErr w:type="spellEnd"/>
                  <w:r>
                    <w:rPr>
                      <w:color w:val="000000"/>
                      <w:sz w:val="22"/>
                      <w:szCs w:val="22"/>
                    </w:rPr>
                    <w:t xml:space="preserve"> (2006)</w:t>
                  </w:r>
                </w:p>
                <w:p w14:paraId="7A0EE704" w14:textId="77777777" w:rsidR="00073D9E" w:rsidRPr="003E0A38" w:rsidRDefault="00315C68">
                  <w:pPr>
                    <w:numPr>
                      <w:ilvl w:val="0"/>
                      <w:numId w:val="4"/>
                    </w:numPr>
                    <w:pBdr>
                      <w:top w:val="nil"/>
                      <w:left w:val="nil"/>
                      <w:bottom w:val="nil"/>
                      <w:right w:val="nil"/>
                      <w:between w:val="nil"/>
                    </w:pBdr>
                    <w:spacing w:after="200"/>
                    <w:ind w:left="714" w:hanging="357"/>
                    <w:jc w:val="both"/>
                    <w:rPr>
                      <w:color w:val="000000"/>
                      <w:sz w:val="22"/>
                      <w:szCs w:val="22"/>
                      <w:lang w:val="en-US"/>
                    </w:rPr>
                  </w:pPr>
                  <w:r w:rsidRPr="003E0A38">
                    <w:rPr>
                      <w:color w:val="000000"/>
                      <w:sz w:val="22"/>
                      <w:szCs w:val="22"/>
                      <w:lang w:val="en-US"/>
                    </w:rPr>
                    <w:t xml:space="preserve">Brown, D. H. </w:t>
                  </w:r>
                  <w:r w:rsidRPr="003E0A38">
                    <w:rPr>
                      <w:i/>
                      <w:color w:val="000000"/>
                      <w:sz w:val="22"/>
                      <w:szCs w:val="22"/>
                      <w:lang w:val="en-US"/>
                    </w:rPr>
                    <w:t>Teaching by Principles</w:t>
                  </w:r>
                  <w:r w:rsidRPr="003E0A38">
                    <w:rPr>
                      <w:color w:val="000000"/>
                      <w:sz w:val="22"/>
                      <w:szCs w:val="22"/>
                      <w:lang w:val="en-US"/>
                    </w:rPr>
                    <w:t xml:space="preserve">. 2º </w:t>
                  </w:r>
                  <w:proofErr w:type="spellStart"/>
                  <w:r w:rsidRPr="003E0A38">
                    <w:rPr>
                      <w:color w:val="000000"/>
                      <w:sz w:val="22"/>
                      <w:szCs w:val="22"/>
                      <w:lang w:val="en-US"/>
                    </w:rPr>
                    <w:t>Edición</w:t>
                  </w:r>
                  <w:proofErr w:type="spellEnd"/>
                  <w:r w:rsidRPr="003E0A38">
                    <w:rPr>
                      <w:color w:val="000000"/>
                      <w:sz w:val="22"/>
                      <w:szCs w:val="22"/>
                      <w:lang w:val="en-US"/>
                    </w:rPr>
                    <w:t>. Pearson Education: New York. 2001</w:t>
                  </w:r>
                </w:p>
                <w:p w14:paraId="28C17393" w14:textId="77777777" w:rsidR="00073D9E" w:rsidRPr="003E0A38" w:rsidRDefault="00073D9E">
                  <w:pPr>
                    <w:jc w:val="both"/>
                    <w:rPr>
                      <w:rFonts w:ascii="Arial Narrow" w:eastAsia="Arial Narrow" w:hAnsi="Arial Narrow" w:cs="Arial Narrow"/>
                      <w:sz w:val="22"/>
                      <w:szCs w:val="22"/>
                      <w:lang w:val="en-US"/>
                    </w:rPr>
                  </w:pPr>
                </w:p>
                <w:p w14:paraId="207B9044" w14:textId="77777777" w:rsidR="00073D9E" w:rsidRDefault="00315C68">
                  <w:pPr>
                    <w:jc w:val="both"/>
                    <w:rPr>
                      <w:rFonts w:ascii="Arial Narrow" w:eastAsia="Arial Narrow" w:hAnsi="Arial Narrow" w:cs="Arial Narrow"/>
                      <w:u w:val="single"/>
                    </w:rPr>
                  </w:pPr>
                  <w:r>
                    <w:rPr>
                      <w:rFonts w:ascii="Arial Narrow" w:eastAsia="Arial Narrow" w:hAnsi="Arial Narrow" w:cs="Arial Narrow"/>
                      <w:u w:val="single"/>
                    </w:rPr>
                    <w:t>BIBLIOGRAFÍA DE LOS /LAS ESTUDIANTES</w:t>
                  </w:r>
                </w:p>
                <w:p w14:paraId="3F5A4D94" w14:textId="77777777" w:rsidR="00073D9E" w:rsidRPr="003E0A38" w:rsidRDefault="00315C68">
                  <w:pPr>
                    <w:jc w:val="both"/>
                    <w:rPr>
                      <w:rFonts w:ascii="Arial Narrow" w:eastAsia="Arial Narrow" w:hAnsi="Arial Narrow" w:cs="Arial Narrow"/>
                      <w:lang w:val="en-US"/>
                    </w:rPr>
                  </w:pPr>
                  <w:proofErr w:type="spellStart"/>
                  <w:r>
                    <w:rPr>
                      <w:rFonts w:ascii="Arial Narrow" w:eastAsia="Arial Narrow" w:hAnsi="Arial Narrow" w:cs="Arial Narrow"/>
                    </w:rPr>
                    <w:t>Lynne</w:t>
                  </w:r>
                  <w:proofErr w:type="spellEnd"/>
                  <w:r>
                    <w:rPr>
                      <w:rFonts w:ascii="Arial Narrow" w:eastAsia="Arial Narrow" w:hAnsi="Arial Narrow" w:cs="Arial Narrow"/>
                    </w:rPr>
                    <w:t xml:space="preserve">, C.  </w:t>
                  </w:r>
                  <w:r w:rsidRPr="003E0A38">
                    <w:rPr>
                      <w:rFonts w:ascii="Arial Narrow" w:eastAsia="Arial Narrow" w:hAnsi="Arial Narrow" w:cs="Arial Narrow"/>
                      <w:lang w:val="en-US"/>
                    </w:rPr>
                    <w:t xml:space="preserve">(2001). </w:t>
                  </w:r>
                  <w:r w:rsidRPr="003E0A38">
                    <w:rPr>
                      <w:rFonts w:ascii="Arial Narrow" w:eastAsia="Arial Narrow" w:hAnsi="Arial Narrow" w:cs="Arial Narrow"/>
                      <w:i/>
                      <w:lang w:val="en-US"/>
                    </w:rPr>
                    <w:t xml:space="preserve">Teaching Languages to Young Learners. </w:t>
                  </w:r>
                  <w:r w:rsidRPr="003E0A38">
                    <w:rPr>
                      <w:rFonts w:ascii="Arial Narrow" w:eastAsia="Arial Narrow" w:hAnsi="Arial Narrow" w:cs="Arial Narrow"/>
                      <w:lang w:val="en-US"/>
                    </w:rPr>
                    <w:t xml:space="preserve">Cambridge University </w:t>
                  </w:r>
                  <w:proofErr w:type="spellStart"/>
                  <w:r w:rsidRPr="003E0A38">
                    <w:rPr>
                      <w:rFonts w:ascii="Arial Narrow" w:eastAsia="Arial Narrow" w:hAnsi="Arial Narrow" w:cs="Arial Narrow"/>
                      <w:lang w:val="en-US"/>
                    </w:rPr>
                    <w:t>Presss</w:t>
                  </w:r>
                  <w:proofErr w:type="spellEnd"/>
                  <w:r w:rsidRPr="003E0A38">
                    <w:rPr>
                      <w:rFonts w:ascii="Arial Narrow" w:eastAsia="Arial Narrow" w:hAnsi="Arial Narrow" w:cs="Arial Narrow"/>
                      <w:lang w:val="en-US"/>
                    </w:rPr>
                    <w:t>.</w:t>
                  </w:r>
                </w:p>
                <w:p w14:paraId="065F0E8C" w14:textId="77777777" w:rsidR="00073D9E" w:rsidRPr="003E0A38" w:rsidRDefault="00315C68">
                  <w:pPr>
                    <w:jc w:val="both"/>
                    <w:rPr>
                      <w:rFonts w:ascii="Arial Narrow" w:eastAsia="Arial Narrow" w:hAnsi="Arial Narrow" w:cs="Arial Narrow"/>
                      <w:lang w:val="en-US"/>
                    </w:rPr>
                  </w:pPr>
                  <w:proofErr w:type="spellStart"/>
                  <w:r w:rsidRPr="003E0A38">
                    <w:rPr>
                      <w:rFonts w:ascii="Arial Narrow" w:eastAsia="Arial Narrow" w:hAnsi="Arial Narrow" w:cs="Arial Narrow"/>
                      <w:lang w:val="en-US"/>
                    </w:rPr>
                    <w:t>Lightbown</w:t>
                  </w:r>
                  <w:proofErr w:type="spellEnd"/>
                  <w:r w:rsidRPr="003E0A38">
                    <w:rPr>
                      <w:rFonts w:ascii="Arial Narrow" w:eastAsia="Arial Narrow" w:hAnsi="Arial Narrow" w:cs="Arial Narrow"/>
                      <w:lang w:val="en-US"/>
                    </w:rPr>
                    <w:t xml:space="preserve">, P. &amp; </w:t>
                  </w:r>
                  <w:proofErr w:type="spellStart"/>
                  <w:r w:rsidRPr="003E0A38">
                    <w:rPr>
                      <w:rFonts w:ascii="Arial Narrow" w:eastAsia="Arial Narrow" w:hAnsi="Arial Narrow" w:cs="Arial Narrow"/>
                      <w:lang w:val="en-US"/>
                    </w:rPr>
                    <w:t>Spada</w:t>
                  </w:r>
                  <w:proofErr w:type="spellEnd"/>
                  <w:r w:rsidRPr="003E0A38">
                    <w:rPr>
                      <w:rFonts w:ascii="Arial Narrow" w:eastAsia="Arial Narrow" w:hAnsi="Arial Narrow" w:cs="Arial Narrow"/>
                      <w:lang w:val="en-US"/>
                    </w:rPr>
                    <w:t>, N. (</w:t>
                  </w:r>
                  <w:proofErr w:type="gramStart"/>
                  <w:r w:rsidRPr="003E0A38">
                    <w:rPr>
                      <w:rFonts w:ascii="Arial Narrow" w:eastAsia="Arial Narrow" w:hAnsi="Arial Narrow" w:cs="Arial Narrow"/>
                      <w:lang w:val="en-US"/>
                    </w:rPr>
                    <w:t>2011 )</w:t>
                  </w:r>
                  <w:proofErr w:type="gramEnd"/>
                  <w:r w:rsidRPr="003E0A38">
                    <w:rPr>
                      <w:rFonts w:ascii="Arial Narrow" w:eastAsia="Arial Narrow" w:hAnsi="Arial Narrow" w:cs="Arial Narrow"/>
                      <w:lang w:val="en-US"/>
                    </w:rPr>
                    <w:t xml:space="preserve">. </w:t>
                  </w:r>
                  <w:r w:rsidRPr="003E0A38">
                    <w:rPr>
                      <w:rFonts w:ascii="Arial Narrow" w:eastAsia="Arial Narrow" w:hAnsi="Arial Narrow" w:cs="Arial Narrow"/>
                      <w:i/>
                      <w:lang w:val="en-US"/>
                    </w:rPr>
                    <w:t xml:space="preserve">How Languages </w:t>
                  </w:r>
                  <w:proofErr w:type="gramStart"/>
                  <w:r w:rsidRPr="003E0A38">
                    <w:rPr>
                      <w:rFonts w:ascii="Arial Narrow" w:eastAsia="Arial Narrow" w:hAnsi="Arial Narrow" w:cs="Arial Narrow"/>
                      <w:i/>
                      <w:lang w:val="en-US"/>
                    </w:rPr>
                    <w:t>are</w:t>
                  </w:r>
                  <w:proofErr w:type="gramEnd"/>
                  <w:r w:rsidRPr="003E0A38">
                    <w:rPr>
                      <w:rFonts w:ascii="Arial Narrow" w:eastAsia="Arial Narrow" w:hAnsi="Arial Narrow" w:cs="Arial Narrow"/>
                      <w:i/>
                      <w:lang w:val="en-US"/>
                    </w:rPr>
                    <w:t xml:space="preserve"> Learned</w:t>
                  </w:r>
                  <w:r w:rsidRPr="003E0A38">
                    <w:rPr>
                      <w:rFonts w:ascii="Arial Narrow" w:eastAsia="Arial Narrow" w:hAnsi="Arial Narrow" w:cs="Arial Narrow"/>
                      <w:lang w:val="en-US"/>
                    </w:rPr>
                    <w:t xml:space="preserve">. </w:t>
                  </w:r>
                </w:p>
                <w:p w14:paraId="07BDB3EE" w14:textId="77777777" w:rsidR="00073D9E" w:rsidRPr="003E0A38" w:rsidRDefault="00315C68">
                  <w:pPr>
                    <w:jc w:val="both"/>
                    <w:rPr>
                      <w:rFonts w:ascii="Arial Narrow" w:eastAsia="Arial Narrow" w:hAnsi="Arial Narrow" w:cs="Arial Narrow"/>
                      <w:lang w:val="en-US"/>
                    </w:rPr>
                  </w:pPr>
                  <w:r w:rsidRPr="003E0A38">
                    <w:rPr>
                      <w:rFonts w:ascii="Arial Narrow" w:eastAsia="Arial Narrow" w:hAnsi="Arial Narrow" w:cs="Arial Narrow"/>
                      <w:lang w:val="en-US"/>
                    </w:rPr>
                    <w:t xml:space="preserve">Slattery, M. &amp; Willis, J. (2001). </w:t>
                  </w:r>
                  <w:r w:rsidRPr="003E0A38">
                    <w:rPr>
                      <w:rFonts w:ascii="Arial Narrow" w:eastAsia="Arial Narrow" w:hAnsi="Arial Narrow" w:cs="Arial Narrow"/>
                      <w:i/>
                      <w:lang w:val="en-US"/>
                    </w:rPr>
                    <w:t>English for Primary Teachers. A handbook of activities &amp; classroom language</w:t>
                  </w:r>
                  <w:r w:rsidRPr="003E0A38">
                    <w:rPr>
                      <w:rFonts w:ascii="Arial Narrow" w:eastAsia="Arial Narrow" w:hAnsi="Arial Narrow" w:cs="Arial Narrow"/>
                      <w:lang w:val="en-US"/>
                    </w:rPr>
                    <w:t>. Oxford: Oxford University Press.</w:t>
                  </w:r>
                </w:p>
                <w:p w14:paraId="13AC653D" w14:textId="77777777" w:rsidR="00073D9E" w:rsidRPr="003E0A38" w:rsidRDefault="00315C68">
                  <w:pPr>
                    <w:jc w:val="both"/>
                    <w:rPr>
                      <w:rFonts w:ascii="Arial Narrow" w:eastAsia="Arial Narrow" w:hAnsi="Arial Narrow" w:cs="Arial Narrow"/>
                      <w:lang w:val="en-US"/>
                    </w:rPr>
                  </w:pPr>
                  <w:r w:rsidRPr="003E0A38">
                    <w:rPr>
                      <w:rFonts w:ascii="Arial Narrow" w:eastAsia="Arial Narrow" w:hAnsi="Arial Narrow" w:cs="Arial Narrow"/>
                      <w:lang w:val="en-US"/>
                    </w:rPr>
                    <w:t xml:space="preserve">Richards, J. &amp; Rogers, </w:t>
                  </w:r>
                  <w:proofErr w:type="gramStart"/>
                  <w:r w:rsidRPr="003E0A38">
                    <w:rPr>
                      <w:rFonts w:ascii="Arial Narrow" w:eastAsia="Arial Narrow" w:hAnsi="Arial Narrow" w:cs="Arial Narrow"/>
                      <w:lang w:val="en-US"/>
                    </w:rPr>
                    <w:t>T .</w:t>
                  </w:r>
                  <w:proofErr w:type="gramEnd"/>
                  <w:r w:rsidRPr="003E0A38">
                    <w:rPr>
                      <w:rFonts w:ascii="Arial Narrow" w:eastAsia="Arial Narrow" w:hAnsi="Arial Narrow" w:cs="Arial Narrow"/>
                      <w:lang w:val="en-US"/>
                    </w:rPr>
                    <w:t xml:space="preserve"> (2015) </w:t>
                  </w:r>
                  <w:r w:rsidRPr="003E0A38">
                    <w:rPr>
                      <w:rFonts w:ascii="Arial Narrow" w:eastAsia="Arial Narrow" w:hAnsi="Arial Narrow" w:cs="Arial Narrow"/>
                      <w:i/>
                      <w:lang w:val="en-US"/>
                    </w:rPr>
                    <w:t>Approaches and Methods in Language Teaching</w:t>
                  </w:r>
                  <w:r w:rsidRPr="003E0A38">
                    <w:rPr>
                      <w:rFonts w:ascii="Arial Narrow" w:eastAsia="Arial Narrow" w:hAnsi="Arial Narrow" w:cs="Arial Narrow"/>
                      <w:lang w:val="en-US"/>
                    </w:rPr>
                    <w:t>. New York: Cambridge University Press.</w:t>
                  </w:r>
                </w:p>
                <w:p w14:paraId="57B49C57" w14:textId="77777777" w:rsidR="00073D9E" w:rsidRPr="003E0A38" w:rsidRDefault="00315C68">
                  <w:pPr>
                    <w:jc w:val="both"/>
                    <w:rPr>
                      <w:rFonts w:ascii="Arial Narrow" w:eastAsia="Arial Narrow" w:hAnsi="Arial Narrow" w:cs="Arial Narrow"/>
                      <w:lang w:val="en-US"/>
                    </w:rPr>
                  </w:pPr>
                  <w:proofErr w:type="spellStart"/>
                  <w:r w:rsidRPr="003E0A38">
                    <w:rPr>
                      <w:rFonts w:ascii="Arial Narrow" w:eastAsia="Arial Narrow" w:hAnsi="Arial Narrow" w:cs="Arial Narrow"/>
                      <w:lang w:val="en-US"/>
                    </w:rPr>
                    <w:t>Halliwell</w:t>
                  </w:r>
                  <w:proofErr w:type="spellEnd"/>
                  <w:r w:rsidRPr="003E0A38">
                    <w:rPr>
                      <w:rFonts w:ascii="Arial Narrow" w:eastAsia="Arial Narrow" w:hAnsi="Arial Narrow" w:cs="Arial Narrow"/>
                      <w:lang w:val="en-US"/>
                    </w:rPr>
                    <w:t xml:space="preserve">, S. (1992). </w:t>
                  </w:r>
                  <w:r w:rsidRPr="003E0A38">
                    <w:rPr>
                      <w:rFonts w:ascii="Arial Narrow" w:eastAsia="Arial Narrow" w:hAnsi="Arial Narrow" w:cs="Arial Narrow"/>
                      <w:i/>
                      <w:lang w:val="en-US"/>
                    </w:rPr>
                    <w:t>Teaching English in the Primary Classroom</w:t>
                  </w:r>
                  <w:r w:rsidRPr="003E0A38">
                    <w:rPr>
                      <w:rFonts w:ascii="Arial Narrow" w:eastAsia="Arial Narrow" w:hAnsi="Arial Narrow" w:cs="Arial Narrow"/>
                      <w:lang w:val="en-US"/>
                    </w:rPr>
                    <w:t xml:space="preserve">. London and </w:t>
                  </w:r>
                  <w:proofErr w:type="spellStart"/>
                  <w:r w:rsidRPr="003E0A38">
                    <w:rPr>
                      <w:rFonts w:ascii="Arial Narrow" w:eastAsia="Arial Narrow" w:hAnsi="Arial Narrow" w:cs="Arial Narrow"/>
                      <w:lang w:val="en-US"/>
                    </w:rPr>
                    <w:t>NewYork</w:t>
                  </w:r>
                  <w:proofErr w:type="spellEnd"/>
                  <w:r w:rsidRPr="003E0A38">
                    <w:rPr>
                      <w:rFonts w:ascii="Arial Narrow" w:eastAsia="Arial Narrow" w:hAnsi="Arial Narrow" w:cs="Arial Narrow"/>
                      <w:lang w:val="en-US"/>
                    </w:rPr>
                    <w:t xml:space="preserve">: Longman.                                                       </w:t>
                  </w:r>
                </w:p>
                <w:p w14:paraId="46DEA4E0" w14:textId="77777777" w:rsidR="00073D9E" w:rsidRPr="003E0A38" w:rsidRDefault="00073D9E">
                  <w:pPr>
                    <w:jc w:val="both"/>
                    <w:rPr>
                      <w:rFonts w:ascii="Arial Narrow" w:eastAsia="Arial Narrow" w:hAnsi="Arial Narrow" w:cs="Arial Narrow"/>
                      <w:lang w:val="en-US"/>
                    </w:rPr>
                  </w:pPr>
                </w:p>
                <w:p w14:paraId="6667F519" w14:textId="77777777" w:rsidR="00073D9E" w:rsidRPr="003E0A38" w:rsidRDefault="00315C68">
                  <w:pPr>
                    <w:jc w:val="both"/>
                    <w:rPr>
                      <w:rFonts w:ascii="Arial Narrow" w:eastAsia="Arial Narrow" w:hAnsi="Arial Narrow" w:cs="Arial Narrow"/>
                      <w:lang w:val="en-US"/>
                    </w:rPr>
                  </w:pPr>
                  <w:r w:rsidRPr="003E0A38">
                    <w:rPr>
                      <w:rFonts w:ascii="Arial Narrow" w:eastAsia="Arial Narrow" w:hAnsi="Arial Narrow" w:cs="Arial Narrow"/>
                      <w:lang w:val="en-US"/>
                    </w:rPr>
                    <w:t xml:space="preserve"> Continuous Assessment. English Teaching Professional</w:t>
                  </w:r>
                </w:p>
                <w:p w14:paraId="3D32A41D" w14:textId="77777777" w:rsidR="00073D9E" w:rsidRPr="003E0A38" w:rsidRDefault="00073D9E">
                  <w:pPr>
                    <w:jc w:val="both"/>
                    <w:rPr>
                      <w:sz w:val="24"/>
                      <w:szCs w:val="24"/>
                      <w:lang w:val="en-US"/>
                    </w:rPr>
                  </w:pPr>
                </w:p>
                <w:p w14:paraId="5ACEB2D1" w14:textId="77777777" w:rsidR="00073D9E" w:rsidRPr="003E0A38" w:rsidRDefault="00073D9E">
                  <w:pPr>
                    <w:jc w:val="both"/>
                    <w:rPr>
                      <w:sz w:val="24"/>
                      <w:szCs w:val="24"/>
                      <w:lang w:val="en-US"/>
                    </w:rPr>
                  </w:pPr>
                </w:p>
                <w:p w14:paraId="46AEE44D" w14:textId="77777777" w:rsidR="00073D9E" w:rsidRPr="003E0A38" w:rsidRDefault="00073D9E">
                  <w:pPr>
                    <w:jc w:val="both"/>
                    <w:rPr>
                      <w:sz w:val="24"/>
                      <w:szCs w:val="24"/>
                      <w:lang w:val="en-US"/>
                    </w:rPr>
                  </w:pPr>
                </w:p>
                <w:p w14:paraId="3E7938C9" w14:textId="77777777" w:rsidR="00073D9E" w:rsidRPr="003E0A38" w:rsidRDefault="00073D9E">
                  <w:pPr>
                    <w:jc w:val="both"/>
                    <w:rPr>
                      <w:sz w:val="24"/>
                      <w:szCs w:val="24"/>
                      <w:lang w:val="en-US"/>
                    </w:rPr>
                  </w:pPr>
                </w:p>
              </w:tc>
            </w:tr>
          </w:tbl>
          <w:p w14:paraId="2EF94FC4" w14:textId="77777777" w:rsidR="00073D9E" w:rsidRPr="003E0A38" w:rsidRDefault="00073D9E">
            <w:pPr>
              <w:pBdr>
                <w:top w:val="nil"/>
                <w:left w:val="nil"/>
                <w:bottom w:val="nil"/>
                <w:right w:val="nil"/>
                <w:between w:val="nil"/>
              </w:pBdr>
              <w:rPr>
                <w:color w:val="000000"/>
                <w:sz w:val="24"/>
                <w:szCs w:val="24"/>
                <w:lang w:val="en-US"/>
              </w:rPr>
            </w:pPr>
          </w:p>
          <w:p w14:paraId="2D75E54D" w14:textId="77777777" w:rsidR="00073D9E" w:rsidRPr="003E0A38" w:rsidRDefault="00315C68">
            <w:pPr>
              <w:shd w:val="clear" w:color="auto" w:fill="000000"/>
              <w:rPr>
                <w:color w:val="FFFFFF"/>
                <w:sz w:val="24"/>
                <w:szCs w:val="24"/>
                <w:highlight w:val="black"/>
                <w:lang w:val="en-US"/>
              </w:rPr>
            </w:pPr>
            <w:r w:rsidRPr="003E0A38">
              <w:rPr>
                <w:b/>
                <w:color w:val="FFFFFF"/>
                <w:sz w:val="24"/>
                <w:szCs w:val="24"/>
                <w:highlight w:val="black"/>
                <w:lang w:val="en-US"/>
              </w:rPr>
              <w:t>7. ANEXO (ACUERDO DIDÁCTICO)</w:t>
            </w:r>
          </w:p>
          <w:tbl>
            <w:tblPr>
              <w:tblStyle w:val="a9"/>
              <w:tblW w:w="94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9"/>
            </w:tblGrid>
            <w:tr w:rsidR="00073D9E" w14:paraId="01985D5B" w14:textId="77777777">
              <w:tc>
                <w:tcPr>
                  <w:tcW w:w="9489" w:type="dxa"/>
                </w:tcPr>
                <w:p w14:paraId="1EEA7F4F" w14:textId="77777777" w:rsidR="00073D9E" w:rsidRDefault="00315C68">
                  <w:pPr>
                    <w:shd w:val="clear" w:color="auto" w:fill="FFFFFF"/>
                    <w:ind w:right="465"/>
                    <w:rPr>
                      <w:color w:val="000000"/>
                      <w:sz w:val="22"/>
                      <w:szCs w:val="22"/>
                    </w:rPr>
                  </w:pPr>
                  <w:r>
                    <w:rPr>
                      <w:b/>
                      <w:color w:val="000000"/>
                      <w:sz w:val="22"/>
                      <w:szCs w:val="22"/>
                    </w:rPr>
                    <w:t>Los docentes:</w:t>
                  </w:r>
                </w:p>
                <w:p w14:paraId="2522C65A" w14:textId="77777777" w:rsidR="00073D9E" w:rsidRDefault="00315C68">
                  <w:pPr>
                    <w:shd w:val="clear" w:color="auto" w:fill="FFFFFF"/>
                    <w:ind w:right="465"/>
                    <w:rPr>
                      <w:color w:val="000000"/>
                      <w:sz w:val="22"/>
                      <w:szCs w:val="22"/>
                    </w:rPr>
                  </w:pPr>
                  <w:r>
                    <w:rPr>
                      <w:b/>
                      <w:color w:val="000000"/>
                      <w:sz w:val="22"/>
                      <w:szCs w:val="22"/>
                    </w:rPr>
                    <w:t>-</w:t>
                  </w:r>
                  <w:r>
                    <w:rPr>
                      <w:color w:val="000000"/>
                      <w:sz w:val="22"/>
                      <w:szCs w:val="22"/>
                    </w:rPr>
                    <w:t xml:space="preserve">asistirán a las clases puntualmente </w:t>
                  </w:r>
                  <w:r>
                    <w:rPr>
                      <w:sz w:val="22"/>
                      <w:szCs w:val="22"/>
                    </w:rPr>
                    <w:t xml:space="preserve">(presencial o virtualmente) </w:t>
                  </w:r>
                  <w:r>
                    <w:rPr>
                      <w:color w:val="000000"/>
                      <w:sz w:val="22"/>
                      <w:szCs w:val="22"/>
                    </w:rPr>
                    <w:t>y si tuvieran alguna dificultad se comunicarán con los alumnos a fin de evitarles pérdidas de tiempo.</w:t>
                  </w:r>
                </w:p>
                <w:p w14:paraId="42203D91" w14:textId="77777777" w:rsidR="00073D9E" w:rsidRDefault="00315C68">
                  <w:pPr>
                    <w:shd w:val="clear" w:color="auto" w:fill="FFFFFF"/>
                    <w:ind w:right="465"/>
                    <w:rPr>
                      <w:color w:val="000000"/>
                      <w:sz w:val="22"/>
                      <w:szCs w:val="22"/>
                    </w:rPr>
                  </w:pPr>
                  <w:r>
                    <w:rPr>
                      <w:color w:val="000000"/>
                      <w:sz w:val="22"/>
                      <w:szCs w:val="22"/>
                    </w:rPr>
                    <w:lastRenderedPageBreak/>
                    <w:t>- entregarán a los alumnos el material necesario para las clases y/o evaluaciones en tiempo y forma.</w:t>
                  </w:r>
                </w:p>
                <w:p w14:paraId="69E6B977" w14:textId="77777777" w:rsidR="00073D9E" w:rsidRDefault="00315C68">
                  <w:pPr>
                    <w:shd w:val="clear" w:color="auto" w:fill="FFFFFF"/>
                    <w:ind w:right="465"/>
                    <w:rPr>
                      <w:color w:val="000000"/>
                      <w:sz w:val="22"/>
                      <w:szCs w:val="22"/>
                    </w:rPr>
                  </w:pPr>
                  <w:r>
                    <w:rPr>
                      <w:color w:val="000000"/>
                      <w:sz w:val="22"/>
                      <w:szCs w:val="22"/>
                    </w:rPr>
                    <w:t>- respetarán fechas de entregas y/o evaluaciones estipuladas.</w:t>
                  </w:r>
                </w:p>
                <w:p w14:paraId="5366099C" w14:textId="77777777" w:rsidR="00073D9E" w:rsidRDefault="00315C68">
                  <w:pPr>
                    <w:shd w:val="clear" w:color="auto" w:fill="FFFFFF"/>
                    <w:ind w:right="465"/>
                    <w:rPr>
                      <w:color w:val="000000"/>
                      <w:sz w:val="22"/>
                      <w:szCs w:val="22"/>
                    </w:rPr>
                  </w:pPr>
                  <w:r>
                    <w:rPr>
                      <w:color w:val="000000"/>
                      <w:sz w:val="22"/>
                      <w:szCs w:val="22"/>
                    </w:rPr>
                    <w:t>- informarán a los alumnos sobre las instancias de evaluación para que las mismas sean pertinentes, claras y justas.</w:t>
                  </w:r>
                </w:p>
                <w:p w14:paraId="0C8B776C" w14:textId="77777777" w:rsidR="00073D9E" w:rsidRDefault="00315C68">
                  <w:pPr>
                    <w:shd w:val="clear" w:color="auto" w:fill="FFFFFF"/>
                    <w:ind w:right="465"/>
                    <w:rPr>
                      <w:color w:val="000000"/>
                      <w:sz w:val="22"/>
                      <w:szCs w:val="22"/>
                    </w:rPr>
                  </w:pPr>
                  <w:r>
                    <w:rPr>
                      <w:color w:val="000000"/>
                      <w:sz w:val="22"/>
                      <w:szCs w:val="22"/>
                    </w:rPr>
                    <w:t>- prepararán cada una de las clases dando lo mejor de sí mismas para que los alumnos no sólo aprendan, sino que disfruten cada una de ellas.</w:t>
                  </w:r>
                </w:p>
                <w:p w14:paraId="5D71243A" w14:textId="77777777" w:rsidR="00073D9E" w:rsidRDefault="00315C68">
                  <w:pPr>
                    <w:shd w:val="clear" w:color="auto" w:fill="FFFFFF"/>
                    <w:ind w:right="465"/>
                    <w:rPr>
                      <w:color w:val="000000"/>
                      <w:sz w:val="22"/>
                      <w:szCs w:val="22"/>
                    </w:rPr>
                  </w:pPr>
                  <w:r>
                    <w:rPr>
                      <w:color w:val="000000"/>
                      <w:sz w:val="22"/>
                      <w:szCs w:val="22"/>
                    </w:rPr>
                    <w:t>- articularán su trabajo en la materia en todo momento para integrar los aprendizajes.</w:t>
                  </w:r>
                </w:p>
                <w:p w14:paraId="5887B589" w14:textId="77777777" w:rsidR="00073D9E" w:rsidRDefault="00315C68">
                  <w:pPr>
                    <w:shd w:val="clear" w:color="auto" w:fill="FFFFFF"/>
                    <w:ind w:right="465"/>
                    <w:rPr>
                      <w:sz w:val="22"/>
                      <w:szCs w:val="22"/>
                    </w:rPr>
                  </w:pPr>
                  <w:r>
                    <w:rPr>
                      <w:sz w:val="22"/>
                      <w:szCs w:val="22"/>
                    </w:rPr>
                    <w:t xml:space="preserve">- seguirán capacitándose durante el cuatrimestre en el uso de herramientas virtuales para lograr la mejor enseñanza posible. </w:t>
                  </w:r>
                </w:p>
                <w:p w14:paraId="694C3B42" w14:textId="77777777" w:rsidR="00073D9E" w:rsidRDefault="00315C68">
                  <w:pPr>
                    <w:shd w:val="clear" w:color="auto" w:fill="FFFFFF"/>
                    <w:ind w:right="465"/>
                    <w:rPr>
                      <w:color w:val="000000"/>
                      <w:sz w:val="22"/>
                      <w:szCs w:val="22"/>
                    </w:rPr>
                  </w:pPr>
                  <w:r>
                    <w:rPr>
                      <w:b/>
                      <w:color w:val="000000"/>
                      <w:sz w:val="22"/>
                      <w:szCs w:val="22"/>
                    </w:rPr>
                    <w:t>Los/as alumnos/as:</w:t>
                  </w:r>
                </w:p>
                <w:p w14:paraId="2C8A41CC" w14:textId="77777777" w:rsidR="00073D9E" w:rsidRDefault="00315C68">
                  <w:pPr>
                    <w:shd w:val="clear" w:color="auto" w:fill="FFFFFF"/>
                    <w:ind w:right="465"/>
                    <w:rPr>
                      <w:color w:val="000000"/>
                      <w:sz w:val="22"/>
                      <w:szCs w:val="22"/>
                    </w:rPr>
                  </w:pPr>
                  <w:r>
                    <w:rPr>
                      <w:b/>
                      <w:color w:val="000000"/>
                      <w:sz w:val="22"/>
                      <w:szCs w:val="22"/>
                    </w:rPr>
                    <w:t xml:space="preserve">- </w:t>
                  </w:r>
                  <w:r>
                    <w:rPr>
                      <w:color w:val="000000"/>
                      <w:sz w:val="22"/>
                      <w:szCs w:val="22"/>
                    </w:rPr>
                    <w:t xml:space="preserve">asistirán a las </w:t>
                  </w:r>
                  <w:proofErr w:type="gramStart"/>
                  <w:r>
                    <w:rPr>
                      <w:color w:val="000000"/>
                      <w:sz w:val="22"/>
                      <w:szCs w:val="22"/>
                    </w:rPr>
                    <w:t>clases  puntualmente</w:t>
                  </w:r>
                  <w:proofErr w:type="gramEnd"/>
                  <w:r>
                    <w:rPr>
                      <w:color w:val="000000"/>
                      <w:sz w:val="22"/>
                      <w:szCs w:val="22"/>
                    </w:rPr>
                    <w:t xml:space="preserve">  (presencial o virtualmente) y tratarán de no estar ausentes a menos que sea por razones de fuerza mayor. (ver régimen de acreditación)</w:t>
                  </w:r>
                </w:p>
                <w:p w14:paraId="4F0AFB63" w14:textId="77777777" w:rsidR="00073D9E" w:rsidRDefault="00315C68">
                  <w:pPr>
                    <w:shd w:val="clear" w:color="auto" w:fill="FFFFFF"/>
                    <w:ind w:right="465"/>
                    <w:rPr>
                      <w:color w:val="000000"/>
                      <w:sz w:val="22"/>
                      <w:szCs w:val="22"/>
                    </w:rPr>
                  </w:pPr>
                  <w:r>
                    <w:rPr>
                      <w:color w:val="000000"/>
                      <w:sz w:val="22"/>
                      <w:szCs w:val="22"/>
                    </w:rPr>
                    <w:t>- aquellos alumnos/as que deban faltar se pondrán en contacto con su grupo de compañeros para saber qué deben preparar para la próxima clase y así evitar atrasarse y aprovechas al máximo los encuentros.</w:t>
                  </w:r>
                </w:p>
                <w:p w14:paraId="735ADB5B" w14:textId="77777777" w:rsidR="00073D9E" w:rsidRDefault="00315C68">
                  <w:pPr>
                    <w:shd w:val="clear" w:color="auto" w:fill="FFFFFF"/>
                    <w:ind w:right="465"/>
                    <w:rPr>
                      <w:color w:val="000000"/>
                      <w:sz w:val="22"/>
                      <w:szCs w:val="22"/>
                    </w:rPr>
                  </w:pPr>
                  <w:r>
                    <w:rPr>
                      <w:color w:val="000000"/>
                      <w:sz w:val="22"/>
                      <w:szCs w:val="22"/>
                    </w:rPr>
                    <w:t>- traerán el material o realizarán las actividades asignad</w:t>
                  </w:r>
                  <w:r>
                    <w:rPr>
                      <w:sz w:val="22"/>
                      <w:szCs w:val="22"/>
                    </w:rPr>
                    <w:t>as</w:t>
                  </w:r>
                  <w:r>
                    <w:rPr>
                      <w:color w:val="000000"/>
                      <w:sz w:val="22"/>
                      <w:szCs w:val="22"/>
                    </w:rPr>
                    <w:t xml:space="preserve"> para cada clase.</w:t>
                  </w:r>
                </w:p>
                <w:p w14:paraId="7F9E1C74" w14:textId="77777777" w:rsidR="00073D9E" w:rsidRDefault="00315C68">
                  <w:pPr>
                    <w:shd w:val="clear" w:color="auto" w:fill="FFFFFF"/>
                    <w:ind w:right="465"/>
                    <w:rPr>
                      <w:color w:val="000000"/>
                      <w:sz w:val="22"/>
                      <w:szCs w:val="22"/>
                    </w:rPr>
                  </w:pPr>
                  <w:r>
                    <w:rPr>
                      <w:color w:val="000000"/>
                      <w:sz w:val="22"/>
                      <w:szCs w:val="22"/>
                    </w:rPr>
                    <w:t>- leerán y/o prepararán el material necesario según indicaciones en clase y/o en las guías de estudio.</w:t>
                  </w:r>
                </w:p>
                <w:p w14:paraId="6FB68BA5" w14:textId="77777777" w:rsidR="00073D9E" w:rsidRDefault="00315C68">
                  <w:pPr>
                    <w:shd w:val="clear" w:color="auto" w:fill="FFFFFF"/>
                    <w:ind w:right="465"/>
                    <w:rPr>
                      <w:color w:val="000000"/>
                      <w:sz w:val="22"/>
                      <w:szCs w:val="22"/>
                    </w:rPr>
                  </w:pPr>
                  <w:r>
                    <w:rPr>
                      <w:color w:val="000000"/>
                      <w:sz w:val="22"/>
                      <w:szCs w:val="22"/>
                    </w:rPr>
                    <w:t>- no usarán el celular en clase.</w:t>
                  </w:r>
                </w:p>
                <w:p w14:paraId="49181C5F" w14:textId="77777777" w:rsidR="00073D9E" w:rsidRDefault="00315C68">
                  <w:pPr>
                    <w:shd w:val="clear" w:color="auto" w:fill="FFFFFF"/>
                    <w:ind w:right="465"/>
                    <w:rPr>
                      <w:color w:val="000000"/>
                      <w:sz w:val="22"/>
                      <w:szCs w:val="22"/>
                    </w:rPr>
                  </w:pPr>
                  <w:r>
                    <w:rPr>
                      <w:color w:val="000000"/>
                      <w:sz w:val="22"/>
                      <w:szCs w:val="22"/>
                    </w:rPr>
                    <w:t>- respetarán fechas de entregas de tareas y/o evaluaciones estipuladas.</w:t>
                  </w:r>
                </w:p>
                <w:p w14:paraId="3D0543DA" w14:textId="77777777" w:rsidR="00073D9E" w:rsidRDefault="00315C68">
                  <w:pPr>
                    <w:spacing w:after="200"/>
                    <w:jc w:val="both"/>
                    <w:rPr>
                      <w:rFonts w:ascii="Gadugi" w:eastAsia="Gadugi" w:hAnsi="Gadugi" w:cs="Gadugi"/>
                      <w:sz w:val="18"/>
                      <w:szCs w:val="18"/>
                    </w:rPr>
                  </w:pPr>
                  <w:r>
                    <w:rPr>
                      <w:rFonts w:ascii="Helvetica Neue" w:eastAsia="Helvetica Neue" w:hAnsi="Helvetica Neue" w:cs="Helvetica Neue"/>
                      <w:color w:val="000000"/>
                      <w:sz w:val="18"/>
                      <w:szCs w:val="18"/>
                    </w:rPr>
                    <w:t xml:space="preserve">- participarán de la clase </w:t>
                  </w:r>
                  <w:r>
                    <w:rPr>
                      <w:rFonts w:ascii="Gadugi" w:eastAsia="Gadugi" w:hAnsi="Gadugi" w:cs="Gadugi"/>
                      <w:color w:val="000000"/>
                      <w:sz w:val="18"/>
                      <w:szCs w:val="18"/>
                    </w:rPr>
                    <w:t>activamente</w:t>
                  </w:r>
                  <w:r>
                    <w:rPr>
                      <w:rFonts w:ascii="Gadugi" w:eastAsia="Gadugi" w:hAnsi="Gadugi" w:cs="Gadugi"/>
                      <w:sz w:val="18"/>
                      <w:szCs w:val="18"/>
                      <w:u w:val="single"/>
                    </w:rPr>
                    <w:t xml:space="preserve"> </w:t>
                  </w:r>
                  <w:r>
                    <w:rPr>
                      <w:rFonts w:ascii="Gadugi" w:eastAsia="Gadugi" w:hAnsi="Gadugi" w:cs="Gadugi"/>
                      <w:sz w:val="18"/>
                      <w:szCs w:val="18"/>
                    </w:rPr>
                    <w:t xml:space="preserve">(presencial o virtualmente) </w:t>
                  </w:r>
                </w:p>
                <w:p w14:paraId="0E08C5C9" w14:textId="77777777" w:rsidR="00073D9E" w:rsidRDefault="00073D9E">
                  <w:pPr>
                    <w:jc w:val="both"/>
                    <w:rPr>
                      <w:sz w:val="24"/>
                      <w:szCs w:val="24"/>
                    </w:rPr>
                  </w:pPr>
                </w:p>
              </w:tc>
            </w:tr>
          </w:tbl>
          <w:p w14:paraId="4D421B6A" w14:textId="77777777" w:rsidR="00073D9E" w:rsidRDefault="00073D9E">
            <w:pPr>
              <w:rPr>
                <w:sz w:val="24"/>
                <w:szCs w:val="24"/>
              </w:rPr>
            </w:pPr>
          </w:p>
        </w:tc>
      </w:tr>
      <w:tr w:rsidR="00073D9E" w14:paraId="03C3BBE6" w14:textId="77777777">
        <w:tc>
          <w:tcPr>
            <w:tcW w:w="9514" w:type="dxa"/>
            <w:gridSpan w:val="2"/>
            <w:tcBorders>
              <w:left w:val="single" w:sz="4" w:space="0" w:color="000000"/>
              <w:bottom w:val="single" w:sz="4" w:space="0" w:color="000000"/>
              <w:right w:val="single" w:sz="4" w:space="0" w:color="000000"/>
            </w:tcBorders>
            <w:tcMar>
              <w:top w:w="55" w:type="dxa"/>
              <w:left w:w="55" w:type="dxa"/>
              <w:bottom w:w="55" w:type="dxa"/>
              <w:right w:w="55" w:type="dxa"/>
            </w:tcMar>
          </w:tcPr>
          <w:p w14:paraId="531DBFEB" w14:textId="77777777" w:rsidR="00073D9E" w:rsidRDefault="00315C68">
            <w:pPr>
              <w:rPr>
                <w:sz w:val="24"/>
                <w:szCs w:val="24"/>
              </w:rPr>
            </w:pPr>
            <w:r>
              <w:rPr>
                <w:sz w:val="24"/>
                <w:szCs w:val="24"/>
              </w:rPr>
              <w:lastRenderedPageBreak/>
              <w:t>Fecha: 20/04/2020</w:t>
            </w:r>
          </w:p>
          <w:p w14:paraId="3758726A" w14:textId="77777777" w:rsidR="00073D9E" w:rsidRDefault="00315C68">
            <w:pPr>
              <w:rPr>
                <w:sz w:val="24"/>
                <w:szCs w:val="24"/>
              </w:rPr>
            </w:pPr>
            <w:r>
              <w:rPr>
                <w:sz w:val="24"/>
                <w:szCs w:val="24"/>
              </w:rPr>
              <w:t>Firma del Equipo Docente: SONIA PEREZ - Mg. En Enseñanza de la Lengua Inglesa</w:t>
            </w:r>
          </w:p>
          <w:p w14:paraId="572A1064" w14:textId="77777777" w:rsidR="00073D9E" w:rsidRDefault="00315C68">
            <w:pPr>
              <w:rPr>
                <w:sz w:val="24"/>
                <w:szCs w:val="24"/>
              </w:rPr>
            </w:pPr>
            <w:r>
              <w:rPr>
                <w:sz w:val="24"/>
                <w:szCs w:val="24"/>
              </w:rPr>
              <w:t xml:space="preserve">                                             SOL FALCON - </w:t>
            </w:r>
            <w:proofErr w:type="spellStart"/>
            <w:r>
              <w:rPr>
                <w:sz w:val="24"/>
                <w:szCs w:val="24"/>
              </w:rPr>
              <w:t>Prof</w:t>
            </w:r>
            <w:proofErr w:type="spellEnd"/>
            <w:r>
              <w:rPr>
                <w:sz w:val="24"/>
                <w:szCs w:val="24"/>
              </w:rPr>
              <w:t xml:space="preserve"> de Inglés - </w:t>
            </w:r>
            <w:proofErr w:type="spellStart"/>
            <w:r>
              <w:rPr>
                <w:sz w:val="24"/>
                <w:szCs w:val="24"/>
              </w:rPr>
              <w:t>Lic</w:t>
            </w:r>
            <w:proofErr w:type="spellEnd"/>
            <w:r>
              <w:rPr>
                <w:sz w:val="24"/>
                <w:szCs w:val="24"/>
              </w:rPr>
              <w:t xml:space="preserve"> en Cs de la Educación.</w:t>
            </w:r>
          </w:p>
        </w:tc>
      </w:tr>
    </w:tbl>
    <w:p w14:paraId="070C2BCB" w14:textId="77777777" w:rsidR="00073D9E" w:rsidRDefault="00073D9E">
      <w:pPr>
        <w:rPr>
          <w:sz w:val="24"/>
          <w:szCs w:val="24"/>
        </w:rPr>
      </w:pPr>
      <w:bookmarkStart w:id="1" w:name="_gjdgxs" w:colFirst="0" w:colLast="0"/>
      <w:bookmarkEnd w:id="1"/>
    </w:p>
    <w:sectPr w:rsidR="00073D9E">
      <w:footerReference w:type="default" r:id="rId8"/>
      <w:pgSz w:w="11905" w:h="16837"/>
      <w:pgMar w:top="1418" w:right="1418" w:bottom="1418" w:left="1418" w:header="720" w:footer="113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9B525" w14:textId="77777777" w:rsidR="00E15D63" w:rsidRDefault="00E15D63">
      <w:r>
        <w:separator/>
      </w:r>
    </w:p>
  </w:endnote>
  <w:endnote w:type="continuationSeparator" w:id="0">
    <w:p w14:paraId="0F994785" w14:textId="77777777" w:rsidR="00E15D63" w:rsidRDefault="00E1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auto"/>
    <w:pitch w:val="default"/>
  </w:font>
  <w:font w:name="Gadugi">
    <w:panose1 w:val="020B0502040204020203"/>
    <w:charset w:val="00"/>
    <w:family w:val="swiss"/>
    <w:pitch w:val="variable"/>
    <w:sig w:usb0="80000003" w:usb1="02000000" w:usb2="00003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1AF37" w14:textId="6D19E544" w:rsidR="00073D9E" w:rsidRDefault="00315C68">
    <w:pPr>
      <w:pBdr>
        <w:top w:val="nil"/>
        <w:left w:val="nil"/>
        <w:bottom w:val="nil"/>
        <w:right w:val="nil"/>
        <w:between w:val="nil"/>
      </w:pBdr>
      <w:tabs>
        <w:tab w:val="center" w:pos="4419"/>
        <w:tab w:val="right" w:pos="8838"/>
      </w:tabs>
      <w:rPr>
        <w:color w:val="000000"/>
      </w:rPr>
    </w:pPr>
    <w:r>
      <w:rPr>
        <w:rFonts w:ascii="Comic Sans MS" w:eastAsia="Comic Sans MS" w:hAnsi="Comic Sans MS" w:cs="Comic Sans MS"/>
        <w:color w:val="000000"/>
      </w:rPr>
      <w:tab/>
      <w:t xml:space="preserve">  </w:t>
    </w:r>
    <w:r>
      <w:rPr>
        <w:color w:val="000000"/>
      </w:rPr>
      <w:fldChar w:fldCharType="begin"/>
    </w:r>
    <w:r>
      <w:rPr>
        <w:color w:val="000000"/>
      </w:rPr>
      <w:instrText>PAGE</w:instrText>
    </w:r>
    <w:r>
      <w:rPr>
        <w:color w:val="000000"/>
      </w:rPr>
      <w:fldChar w:fldCharType="separate"/>
    </w:r>
    <w:r w:rsidR="000B3D27">
      <w:rPr>
        <w:noProof/>
        <w:color w:val="000000"/>
      </w:rPr>
      <w:t>6</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4C983" w14:textId="77777777" w:rsidR="00E15D63" w:rsidRDefault="00E15D63">
      <w:r>
        <w:separator/>
      </w:r>
    </w:p>
  </w:footnote>
  <w:footnote w:type="continuationSeparator" w:id="0">
    <w:p w14:paraId="59F9B5E4" w14:textId="77777777" w:rsidR="00E15D63" w:rsidRDefault="00E15D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C0DFF"/>
    <w:multiLevelType w:val="multilevel"/>
    <w:tmpl w:val="644E5A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86E6044"/>
    <w:multiLevelType w:val="multilevel"/>
    <w:tmpl w:val="BEF444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AAE0D8E"/>
    <w:multiLevelType w:val="multilevel"/>
    <w:tmpl w:val="7E10C4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B194CA3"/>
    <w:multiLevelType w:val="multilevel"/>
    <w:tmpl w:val="ADC28D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9E"/>
    <w:rsid w:val="000465BE"/>
    <w:rsid w:val="00073D9E"/>
    <w:rsid w:val="000B3D27"/>
    <w:rsid w:val="00176DDE"/>
    <w:rsid w:val="00315C68"/>
    <w:rsid w:val="003E0A38"/>
    <w:rsid w:val="0062523C"/>
    <w:rsid w:val="006D60CE"/>
    <w:rsid w:val="008B0C12"/>
    <w:rsid w:val="00A77481"/>
    <w:rsid w:val="00AA6A3D"/>
    <w:rsid w:val="00B1366B"/>
    <w:rsid w:val="00C33543"/>
    <w:rsid w:val="00D1725E"/>
    <w:rsid w:val="00E15D63"/>
    <w:rsid w:val="00F47D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3D5A"/>
  <w15:docId w15:val="{67DF4539-9A6B-470B-994C-54E38FE2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2279</Words>
  <Characters>12995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dc:creator>
  <cp:lastModifiedBy>Mama</cp:lastModifiedBy>
  <cp:revision>6</cp:revision>
  <dcterms:created xsi:type="dcterms:W3CDTF">2023-03-30T20:00:00Z</dcterms:created>
  <dcterms:modified xsi:type="dcterms:W3CDTF">2023-04-12T23:48:00Z</dcterms:modified>
</cp:coreProperties>
</file>