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750"/>
        <w:tblW w:w="9214" w:type="dxa"/>
        <w:tblCellMar>
          <w:left w:w="0" w:type="dxa"/>
          <w:right w:w="0" w:type="dxa"/>
        </w:tblCellMar>
        <w:tblLook w:val="0000"/>
      </w:tblPr>
      <w:tblGrid>
        <w:gridCol w:w="9214"/>
      </w:tblGrid>
      <w:tr w:rsidR="00BD5183" w:rsidRPr="00DC4CB3" w:rsidTr="00C402C3">
        <w:tc>
          <w:tcPr>
            <w:tcW w:w="9214" w:type="dxa"/>
          </w:tcPr>
          <w:p w:rsidR="00BD5183" w:rsidRPr="00DC4CB3" w:rsidRDefault="00BD5183" w:rsidP="00C402C3">
            <w:pPr>
              <w:snapToGrid w:val="0"/>
              <w:jc w:val="center"/>
              <w:rPr>
                <w:rFonts w:ascii="Arial" w:hAnsi="Arial" w:cs="Arial"/>
                <w:b/>
                <w:sz w:val="24"/>
                <w:szCs w:val="24"/>
              </w:rPr>
            </w:pPr>
          </w:p>
          <w:p w:rsidR="00BD5183" w:rsidRPr="00DC4CB3" w:rsidRDefault="00BD5183" w:rsidP="00C402C3">
            <w:pPr>
              <w:rPr>
                <w:rFonts w:ascii="Arial" w:hAnsi="Arial" w:cs="Arial"/>
                <w:sz w:val="24"/>
                <w:szCs w:val="24"/>
              </w:rPr>
            </w:pPr>
          </w:p>
          <w:p w:rsidR="00BD5183" w:rsidRPr="00DC4CB3" w:rsidRDefault="00BD5183" w:rsidP="00C402C3">
            <w:pPr>
              <w:jc w:val="center"/>
              <w:rPr>
                <w:rFonts w:ascii="Arial" w:hAnsi="Arial" w:cs="Arial"/>
                <w:sz w:val="24"/>
                <w:szCs w:val="24"/>
              </w:rPr>
            </w:pPr>
            <w:r>
              <w:rPr>
                <w:rFonts w:ascii="Arial" w:hAnsi="Arial" w:cs="Arial"/>
                <w:noProof/>
                <w:sz w:val="24"/>
                <w:szCs w:val="24"/>
                <w:lang w:eastAsia="es-ES"/>
              </w:rPr>
              <w:drawing>
                <wp:inline distT="0" distB="0" distL="0" distR="0">
                  <wp:extent cx="3072130" cy="538480"/>
                  <wp:effectExtent l="19050" t="0" r="0" b="0"/>
                  <wp:docPr id="2" name="Imagen 1" descr="cropped-Logo-Ministerio-de-Educación-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Logo-Ministerio-de-Educación-2018"/>
                          <pic:cNvPicPr>
                            <a:picLocks noChangeAspect="1" noChangeArrowheads="1"/>
                          </pic:cNvPicPr>
                        </pic:nvPicPr>
                        <pic:blipFill>
                          <a:blip r:embed="rId7" cstate="print"/>
                          <a:srcRect/>
                          <a:stretch>
                            <a:fillRect/>
                          </a:stretch>
                        </pic:blipFill>
                        <pic:spPr bwMode="auto">
                          <a:xfrm>
                            <a:off x="0" y="0"/>
                            <a:ext cx="3072130" cy="538480"/>
                          </a:xfrm>
                          <a:prstGeom prst="rect">
                            <a:avLst/>
                          </a:prstGeom>
                          <a:noFill/>
                          <a:ln w="9525">
                            <a:noFill/>
                            <a:miter lim="800000"/>
                            <a:headEnd/>
                            <a:tailEnd/>
                          </a:ln>
                        </pic:spPr>
                      </pic:pic>
                    </a:graphicData>
                  </a:graphic>
                </wp:inline>
              </w:drawing>
            </w:r>
          </w:p>
          <w:p w:rsidR="00BD5183" w:rsidRPr="00DC4CB3" w:rsidRDefault="00BD5183" w:rsidP="00C402C3">
            <w:pPr>
              <w:rPr>
                <w:rFonts w:ascii="Arial" w:hAnsi="Arial" w:cs="Arial"/>
                <w:sz w:val="24"/>
                <w:szCs w:val="24"/>
              </w:rPr>
            </w:pPr>
          </w:p>
          <w:p w:rsidR="00BD5183" w:rsidRPr="00DC4CB3" w:rsidRDefault="00BD5183" w:rsidP="00C402C3">
            <w:pPr>
              <w:rPr>
                <w:rFonts w:ascii="Arial" w:hAnsi="Arial" w:cs="Arial"/>
                <w:sz w:val="24"/>
                <w:szCs w:val="24"/>
              </w:rPr>
            </w:pPr>
          </w:p>
          <w:p w:rsidR="00BD5183" w:rsidRPr="00DC4CB3" w:rsidRDefault="00BD5183" w:rsidP="00C402C3">
            <w:pPr>
              <w:jc w:val="center"/>
              <w:rPr>
                <w:rFonts w:ascii="Arial" w:hAnsi="Arial" w:cs="Arial"/>
                <w:b/>
                <w:sz w:val="24"/>
                <w:szCs w:val="24"/>
              </w:rPr>
            </w:pPr>
            <w:r w:rsidRPr="00DC4CB3">
              <w:rPr>
                <w:rFonts w:ascii="Arial" w:hAnsi="Arial" w:cs="Arial"/>
                <w:b/>
                <w:sz w:val="24"/>
                <w:szCs w:val="24"/>
              </w:rPr>
              <w:t>Dirección General de Educación Superior</w:t>
            </w:r>
          </w:p>
          <w:p w:rsidR="00BD5183" w:rsidRPr="00DC4CB3" w:rsidRDefault="00BD5183" w:rsidP="00C402C3">
            <w:pPr>
              <w:jc w:val="center"/>
              <w:rPr>
                <w:rFonts w:ascii="Arial" w:hAnsi="Arial" w:cs="Arial"/>
                <w:b/>
                <w:sz w:val="24"/>
                <w:szCs w:val="24"/>
              </w:rPr>
            </w:pPr>
            <w:r w:rsidRPr="00DC4CB3">
              <w:rPr>
                <w:rFonts w:ascii="Arial" w:hAnsi="Arial" w:cs="Arial"/>
                <w:b/>
                <w:sz w:val="24"/>
                <w:szCs w:val="24"/>
              </w:rPr>
              <w:t>Instituto Superior de Formación Docente N° 803</w:t>
            </w:r>
          </w:p>
          <w:p w:rsidR="00BD5183" w:rsidRPr="00DC4CB3" w:rsidRDefault="00BD5183" w:rsidP="00C402C3">
            <w:pPr>
              <w:jc w:val="center"/>
              <w:rPr>
                <w:rFonts w:ascii="Arial" w:hAnsi="Arial" w:cs="Arial"/>
                <w:b/>
                <w:sz w:val="24"/>
                <w:szCs w:val="24"/>
              </w:rPr>
            </w:pPr>
            <w:r w:rsidRPr="00DC4CB3">
              <w:rPr>
                <w:rFonts w:ascii="Arial" w:hAnsi="Arial" w:cs="Arial"/>
                <w:b/>
                <w:sz w:val="24"/>
                <w:szCs w:val="24"/>
              </w:rPr>
              <w:t>Puerto Madryn</w:t>
            </w:r>
          </w:p>
          <w:p w:rsidR="00BD5183" w:rsidRPr="00DC4CB3" w:rsidRDefault="00BD5183" w:rsidP="00C402C3">
            <w:pPr>
              <w:rPr>
                <w:rFonts w:ascii="Arial" w:hAnsi="Arial" w:cs="Arial"/>
                <w:sz w:val="24"/>
                <w:szCs w:val="24"/>
              </w:rPr>
            </w:pPr>
          </w:p>
        </w:tc>
      </w:tr>
      <w:tr w:rsidR="00BD5183" w:rsidRPr="00DC4CB3" w:rsidTr="00C402C3">
        <w:tc>
          <w:tcPr>
            <w:tcW w:w="9214" w:type="dxa"/>
          </w:tcPr>
          <w:p w:rsidR="00BD5183" w:rsidRPr="00DC4CB3" w:rsidRDefault="00BD5183" w:rsidP="008D67D7">
            <w:pPr>
              <w:shd w:val="clear" w:color="auto" w:fill="000000"/>
              <w:snapToGrid w:val="0"/>
              <w:jc w:val="center"/>
              <w:rPr>
                <w:rFonts w:ascii="Arial" w:hAnsi="Arial" w:cs="Arial"/>
                <w:b/>
                <w:bCs/>
                <w:sz w:val="24"/>
                <w:szCs w:val="24"/>
              </w:rPr>
            </w:pPr>
            <w:r w:rsidRPr="00DC4CB3">
              <w:rPr>
                <w:rFonts w:ascii="Arial" w:hAnsi="Arial" w:cs="Arial"/>
                <w:b/>
                <w:bCs/>
                <w:sz w:val="24"/>
                <w:szCs w:val="24"/>
              </w:rPr>
              <w:t xml:space="preserve">P R O G R A M A   2 </w:t>
            </w:r>
            <w:r>
              <w:rPr>
                <w:rFonts w:ascii="Arial" w:hAnsi="Arial" w:cs="Arial"/>
                <w:b/>
                <w:bCs/>
                <w:sz w:val="24"/>
                <w:szCs w:val="24"/>
              </w:rPr>
              <w:t>02</w:t>
            </w:r>
            <w:r w:rsidR="008D67D7">
              <w:rPr>
                <w:rFonts w:ascii="Arial" w:hAnsi="Arial" w:cs="Arial"/>
                <w:b/>
                <w:bCs/>
                <w:sz w:val="24"/>
                <w:szCs w:val="24"/>
              </w:rPr>
              <w:t>2</w:t>
            </w:r>
          </w:p>
        </w:tc>
      </w:tr>
      <w:tr w:rsidR="00BD5183" w:rsidRPr="00DC4CB3" w:rsidTr="00C402C3">
        <w:tc>
          <w:tcPr>
            <w:tcW w:w="9214" w:type="dxa"/>
          </w:tcPr>
          <w:p w:rsidR="00BD5183" w:rsidRDefault="00761E95" w:rsidP="00C402C3">
            <w:pPr>
              <w:rPr>
                <w:rFonts w:ascii="Arial" w:hAnsi="Arial" w:cs="Arial"/>
                <w:sz w:val="24"/>
                <w:szCs w:val="24"/>
              </w:rPr>
            </w:pPr>
            <w:r>
              <w:rPr>
                <w:rFonts w:ascii="Arial" w:hAnsi="Arial" w:cs="Arial"/>
                <w:sz w:val="24"/>
                <w:szCs w:val="24"/>
              </w:rPr>
              <w:t>Literatura Española</w:t>
            </w:r>
          </w:p>
          <w:p w:rsidR="00BD5183" w:rsidRDefault="00BD5183" w:rsidP="00C402C3">
            <w:pPr>
              <w:rPr>
                <w:rFonts w:ascii="Arial" w:hAnsi="Arial" w:cs="Arial"/>
                <w:sz w:val="24"/>
                <w:szCs w:val="24"/>
              </w:rPr>
            </w:pPr>
          </w:p>
          <w:p w:rsidR="00BD5183" w:rsidRPr="00E4566A" w:rsidRDefault="00BD5183" w:rsidP="00C402C3">
            <w:pPr>
              <w:rPr>
                <w:rFonts w:ascii="Arial" w:hAnsi="Arial" w:cs="Arial"/>
              </w:rPr>
            </w:pPr>
            <w:r w:rsidRPr="00E4566A">
              <w:rPr>
                <w:rFonts w:ascii="Arial" w:hAnsi="Arial" w:cs="Arial"/>
              </w:rPr>
              <w:t>Carrera: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9"/>
            </w:tblGrid>
            <w:tr w:rsidR="00BD5183" w:rsidRPr="00952C9E" w:rsidTr="00C402C3">
              <w:tc>
                <w:tcPr>
                  <w:tcW w:w="9199" w:type="dxa"/>
                </w:tcPr>
                <w:p w:rsidR="00BD5183" w:rsidRPr="00952C9E" w:rsidRDefault="00BD5183" w:rsidP="003238AB">
                  <w:pPr>
                    <w:framePr w:hSpace="141" w:wrap="around" w:hAnchor="margin" w:y="-750"/>
                    <w:rPr>
                      <w:rFonts w:ascii="Arial" w:hAnsi="Arial" w:cs="Arial"/>
                      <w:b/>
                    </w:rPr>
                  </w:pPr>
                  <w:r w:rsidRPr="00952C9E">
                    <w:rPr>
                      <w:rFonts w:ascii="Arial" w:hAnsi="Arial" w:cs="Arial"/>
                      <w:b/>
                    </w:rPr>
                    <w:t>Profesorado de</w:t>
                  </w:r>
                  <w:r>
                    <w:rPr>
                      <w:rFonts w:ascii="Arial" w:hAnsi="Arial" w:cs="Arial"/>
                      <w:b/>
                    </w:rPr>
                    <w:t xml:space="preserve"> LENGUA Y LITERATURA</w:t>
                  </w:r>
                  <w:r w:rsidRPr="00952C9E">
                    <w:rPr>
                      <w:rFonts w:ascii="Arial" w:hAnsi="Arial" w:cs="Arial"/>
                      <w:b/>
                    </w:rPr>
                    <w:t>……………….(Res:…</w:t>
                  </w:r>
                  <w:r w:rsidR="00DA0FFD">
                    <w:rPr>
                      <w:rFonts w:ascii="Arial" w:hAnsi="Arial" w:cs="Arial"/>
                      <w:b/>
                    </w:rPr>
                    <w:t>302/14)</w:t>
                  </w:r>
                </w:p>
              </w:tc>
            </w:tr>
          </w:tbl>
          <w:p w:rsidR="00BD5183" w:rsidRPr="00E4566A" w:rsidRDefault="00BD5183" w:rsidP="00C402C3">
            <w:pPr>
              <w:rPr>
                <w:rFonts w:ascii="Arial" w:hAnsi="Arial" w:cs="Arial"/>
              </w:rPr>
            </w:pPr>
            <w:r w:rsidRPr="00E4566A">
              <w:rPr>
                <w:rFonts w:ascii="Arial" w:hAnsi="Arial" w:cs="Arial"/>
              </w:rPr>
              <w:t xml:space="preserve">Módulo, Seminario, Taller </w:t>
            </w:r>
          </w:p>
          <w:p w:rsidR="00BD5183" w:rsidRPr="00E4566A" w:rsidRDefault="00BD5183" w:rsidP="00C402C3">
            <w:pPr>
              <w:rPr>
                <w:rFonts w:ascii="Arial" w:hAnsi="Arial" w:cs="Arial"/>
              </w:rPr>
            </w:pPr>
            <w:r w:rsidRPr="00E4566A">
              <w:rPr>
                <w:rFonts w:ascii="Arial" w:hAnsi="Arial" w:cs="Arial"/>
              </w:rPr>
              <w:t>Asignatura, Espacio Abierto                                  Equipo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9"/>
              <w:gridCol w:w="4600"/>
            </w:tblGrid>
            <w:tr w:rsidR="00BD5183" w:rsidRPr="00952C9E" w:rsidTr="00C402C3">
              <w:tc>
                <w:tcPr>
                  <w:tcW w:w="4599" w:type="dxa"/>
                </w:tcPr>
                <w:p w:rsidR="00BD5183" w:rsidRPr="00952C9E" w:rsidRDefault="00BD5183" w:rsidP="003238AB">
                  <w:pPr>
                    <w:framePr w:hSpace="141" w:wrap="around" w:hAnchor="margin" w:y="-750"/>
                    <w:rPr>
                      <w:rFonts w:ascii="Arial" w:hAnsi="Arial" w:cs="Arial"/>
                    </w:rPr>
                  </w:pPr>
                </w:p>
                <w:p w:rsidR="00BD5183" w:rsidRPr="00952C9E" w:rsidRDefault="001B024C" w:rsidP="003238AB">
                  <w:pPr>
                    <w:framePr w:hSpace="141" w:wrap="around" w:hAnchor="margin" w:y="-750"/>
                    <w:rPr>
                      <w:rFonts w:ascii="Arial" w:hAnsi="Arial" w:cs="Arial"/>
                    </w:rPr>
                  </w:pPr>
                  <w:r>
                    <w:rPr>
                      <w:rFonts w:ascii="Arial" w:hAnsi="Arial" w:cs="Arial"/>
                    </w:rPr>
                    <w:t>SEMINARIO</w:t>
                  </w:r>
                </w:p>
              </w:tc>
              <w:tc>
                <w:tcPr>
                  <w:tcW w:w="4600" w:type="dxa"/>
                </w:tcPr>
                <w:p w:rsidR="00BD5183" w:rsidRDefault="00BD5183" w:rsidP="003238AB">
                  <w:pPr>
                    <w:framePr w:hSpace="141" w:wrap="around" w:hAnchor="margin" w:y="-750"/>
                    <w:rPr>
                      <w:rFonts w:ascii="Arial" w:hAnsi="Arial" w:cs="Arial"/>
                    </w:rPr>
                  </w:pPr>
                </w:p>
                <w:p w:rsidR="00BD5183" w:rsidRPr="00952C9E" w:rsidRDefault="00BD5183" w:rsidP="003238AB">
                  <w:pPr>
                    <w:framePr w:hSpace="141" w:wrap="around" w:hAnchor="margin" w:y="-750"/>
                    <w:rPr>
                      <w:rFonts w:ascii="Arial" w:hAnsi="Arial" w:cs="Arial"/>
                    </w:rPr>
                  </w:pPr>
                  <w:r>
                    <w:rPr>
                      <w:rFonts w:ascii="Arial" w:hAnsi="Arial" w:cs="Arial"/>
                    </w:rPr>
                    <w:t xml:space="preserve">PROF. </w:t>
                  </w:r>
                  <w:r w:rsidR="00E30443">
                    <w:rPr>
                      <w:rFonts w:ascii="Arial" w:hAnsi="Arial" w:cs="Arial"/>
                    </w:rPr>
                    <w:t>FRANCISCO CASAL</w:t>
                  </w:r>
                </w:p>
              </w:tc>
            </w:tr>
          </w:tbl>
          <w:p w:rsidR="00BD5183" w:rsidRDefault="00BD5183" w:rsidP="00C402C3">
            <w:pPr>
              <w:rPr>
                <w:rFonts w:ascii="Arial" w:hAnsi="Arial" w:cs="Arial"/>
                <w:sz w:val="24"/>
                <w:szCs w:val="24"/>
              </w:rPr>
            </w:pPr>
          </w:p>
          <w:p w:rsidR="00BD5183" w:rsidRPr="00BD5183" w:rsidRDefault="00BD5183" w:rsidP="00BD5183">
            <w:pPr>
              <w:pStyle w:val="Prrafodelista"/>
              <w:numPr>
                <w:ilvl w:val="0"/>
                <w:numId w:val="2"/>
              </w:numPr>
              <w:shd w:val="clear" w:color="auto" w:fill="000000"/>
              <w:spacing w:line="360" w:lineRule="auto"/>
              <w:rPr>
                <w:rFonts w:ascii="Arial" w:hAnsi="Arial" w:cs="Arial"/>
                <w:b/>
                <w:color w:val="FFFFFF"/>
              </w:rPr>
            </w:pPr>
            <w:r w:rsidRPr="00BD5183">
              <w:rPr>
                <w:rFonts w:ascii="Arial" w:hAnsi="Arial" w:cs="Arial"/>
                <w:b/>
              </w:rPr>
              <w:t>FUNDAMENTACIÓN</w:t>
            </w:r>
            <w:r w:rsidRPr="00BD5183">
              <w:rPr>
                <w:rFonts w:ascii="Arial" w:hAnsi="Arial" w:cs="Arial"/>
                <w:b/>
                <w:color w:val="FFFFFF"/>
              </w:rPr>
              <w:t xml:space="preserve"> </w:t>
            </w:r>
          </w:p>
        </w:tc>
      </w:tr>
    </w:tbl>
    <w:p w:rsidR="00761E95" w:rsidRPr="009A31F9" w:rsidRDefault="00D25E2D" w:rsidP="00761E95">
      <w:pPr>
        <w:spacing w:line="360" w:lineRule="auto"/>
        <w:rPr>
          <w:rFonts w:ascii="Arial" w:hAnsi="Arial" w:cs="Arial"/>
        </w:rPr>
      </w:pPr>
      <w:r w:rsidRPr="00686084">
        <w:rPr>
          <w:rFonts w:ascii="Arial" w:hAnsi="Arial" w:cs="Arial"/>
          <w:i/>
        </w:rPr>
        <w:t xml:space="preserve">       </w:t>
      </w:r>
      <w:r w:rsidR="00761E95" w:rsidRPr="009A31F9">
        <w:rPr>
          <w:rFonts w:ascii="Arial" w:hAnsi="Arial" w:cs="Arial"/>
          <w:lang w:val="es-MX"/>
        </w:rPr>
        <w:t>El estudio de la literatura española brindará la posibilidad de desarrollar distintos saberes y capacidades de gran importancia para el ejercicio de la docencia de lengua y literatura. La experiencia de lectura, análisis y reflexión acerca de los textos otorgará una perspectiva muy amplia que ayudará a entender de una manera más enriquecedora los procesos lingüísticos y estéticos que están atravesados en ellos. La “complejidad” o diferencia en cuanto a la variedad lingüística, así como los distintos modelos estéticos serán ejes que ayudarán a desarrollar una sensibilidad dispuesta a “</w:t>
      </w:r>
      <w:r w:rsidR="00761E95" w:rsidRPr="009A31F9">
        <w:rPr>
          <w:rFonts w:ascii="Arial" w:hAnsi="Arial" w:cs="Arial"/>
        </w:rPr>
        <w:t>valorar los procesos identitarios de los/as otros/as en sus contextos socioculturales, particularmente de los/as estudiantes como sujetos de derechos”(DC 11).</w:t>
      </w:r>
    </w:p>
    <w:p w:rsidR="00761E95" w:rsidRPr="009A31F9" w:rsidRDefault="00761E95" w:rsidP="00761E95">
      <w:pPr>
        <w:spacing w:line="360" w:lineRule="auto"/>
        <w:rPr>
          <w:rFonts w:ascii="Arial" w:hAnsi="Arial" w:cs="Arial"/>
          <w:lang w:val="es-MX"/>
        </w:rPr>
      </w:pPr>
      <w:r w:rsidRPr="009A31F9">
        <w:rPr>
          <w:rFonts w:ascii="Arial" w:hAnsi="Arial" w:cs="Arial"/>
          <w:lang w:val="es-MX"/>
        </w:rPr>
        <w:lastRenderedPageBreak/>
        <w:t xml:space="preserve">Sin duda las variedades lingüísticas que encontraremos en las aulas del nivel medio nos interpelarán como docentes así como los modelos estéticos que los adolescentes hacen ingresar a las aulas, y desde algún pliegue o fisura, al currículum escolar. </w:t>
      </w:r>
    </w:p>
    <w:p w:rsidR="00761E95" w:rsidRPr="009A31F9" w:rsidRDefault="00761E95" w:rsidP="00761E95">
      <w:pPr>
        <w:spacing w:line="360" w:lineRule="auto"/>
        <w:rPr>
          <w:rFonts w:ascii="Arial" w:hAnsi="Arial" w:cs="Arial"/>
        </w:rPr>
      </w:pPr>
      <w:r w:rsidRPr="009A31F9">
        <w:rPr>
          <w:rFonts w:ascii="Arial" w:hAnsi="Arial" w:cs="Arial"/>
          <w:lang w:val="es-MX"/>
        </w:rPr>
        <w:t>A partir de una idea transfomadora de la tradición, entendida como espacio de puja, pretendemos generar una postura que pueda rescatar elementos estéticos, transformarlos o adecuarlos a fin de desarrollar la habilidad de ser “</w:t>
      </w:r>
      <w:r w:rsidRPr="009A31F9">
        <w:rPr>
          <w:rFonts w:ascii="Arial" w:hAnsi="Arial" w:cs="Arial"/>
        </w:rPr>
        <w:t>Capaz de generar espacios para el desarrollo de procesos de comunicación oral y escrita; digital y analógica para constituirse en un/a transmisor/a y transformador/a de la cultura y particularmente de su disciplina específica” (DC 11).</w:t>
      </w:r>
    </w:p>
    <w:p w:rsidR="00761E95" w:rsidRPr="009A31F9" w:rsidRDefault="00761E95" w:rsidP="00761E95">
      <w:pPr>
        <w:spacing w:line="360" w:lineRule="auto"/>
        <w:rPr>
          <w:rFonts w:ascii="Arial" w:hAnsi="Arial" w:cs="Arial"/>
        </w:rPr>
      </w:pPr>
      <w:r w:rsidRPr="009A31F9">
        <w:rPr>
          <w:rFonts w:ascii="Arial" w:hAnsi="Arial" w:cs="Arial"/>
        </w:rPr>
        <w:t>Una de las finalidades formativas que presenta el diseño es la comprensión de “La relación entre las variedades lingüísticas y los conflictos socioculturales y políticos” (DC 11). Entendiendo el carácter mútiple de estas relaciones, el abordaje de la literatura española presentará distintos marcos y modelos de gran importancia histórica y cultural que pueden brindar ejes para intervenir en la realidad sociolingüística actual y regional.</w:t>
      </w:r>
    </w:p>
    <w:p w:rsidR="00761E95" w:rsidRPr="009A31F9" w:rsidRDefault="00761E95" w:rsidP="00761E95">
      <w:pPr>
        <w:spacing w:line="360" w:lineRule="auto"/>
        <w:rPr>
          <w:rFonts w:ascii="Arial" w:hAnsi="Arial" w:cs="Arial"/>
        </w:rPr>
      </w:pPr>
      <w:r w:rsidRPr="009A31F9">
        <w:rPr>
          <w:rFonts w:ascii="Arial" w:hAnsi="Arial" w:cs="Arial"/>
        </w:rPr>
        <w:t>Muchas escenas de los textos literarios del programa nos permitirán reflexionar sobre otro de los items incluídos en estas finalidades: “La teoría sociocultural de la lectura y la escritura” (DC 11). La polifonía y el dialogismo son parte fundamental en la estructura literaria de los textos</w:t>
      </w:r>
      <w:r>
        <w:rPr>
          <w:rFonts w:ascii="Arial" w:hAnsi="Arial" w:cs="Arial"/>
        </w:rPr>
        <w:t xml:space="preserve"> y tejen lazos, establecen relaciones entre los distintos textos seleccionados</w:t>
      </w:r>
      <w:r w:rsidRPr="009A31F9">
        <w:rPr>
          <w:rFonts w:ascii="Arial" w:hAnsi="Arial" w:cs="Arial"/>
        </w:rPr>
        <w:t xml:space="preserve"> </w:t>
      </w:r>
      <w:r>
        <w:rPr>
          <w:rFonts w:ascii="Arial" w:hAnsi="Arial" w:cs="Arial"/>
        </w:rPr>
        <w:t>otorgando gran importancia a</w:t>
      </w:r>
      <w:r w:rsidRPr="009A31F9">
        <w:rPr>
          <w:rFonts w:ascii="Arial" w:hAnsi="Arial" w:cs="Arial"/>
        </w:rPr>
        <w:t xml:space="preserve"> las condiciones sociales de los distintos períodos trabajados.</w:t>
      </w:r>
    </w:p>
    <w:p w:rsidR="00761E95" w:rsidRPr="009A31F9" w:rsidRDefault="00761E95" w:rsidP="00761E95">
      <w:pPr>
        <w:spacing w:line="360" w:lineRule="auto"/>
        <w:rPr>
          <w:rFonts w:ascii="Arial" w:hAnsi="Arial" w:cs="Arial"/>
        </w:rPr>
      </w:pPr>
      <w:r>
        <w:rPr>
          <w:rFonts w:ascii="Arial" w:hAnsi="Arial" w:cs="Arial"/>
        </w:rPr>
        <w:t>Asímismo</w:t>
      </w:r>
      <w:r w:rsidRPr="009A31F9">
        <w:rPr>
          <w:rFonts w:ascii="Arial" w:hAnsi="Arial" w:cs="Arial"/>
        </w:rPr>
        <w:t xml:space="preserve">, a través de las repercusiones, críticas y dinámica del canon literario podremos problematizar “las relaciones entre los textos literarios, el curriculum y el mercado editorial” (DC 11).  </w:t>
      </w:r>
    </w:p>
    <w:p w:rsidR="001A677D" w:rsidRDefault="001A677D" w:rsidP="00E30443">
      <w:pPr>
        <w:spacing w:line="360" w:lineRule="auto"/>
      </w:pPr>
    </w:p>
    <w:p w:rsidR="00BD5183" w:rsidRPr="00686084" w:rsidRDefault="00BD5183" w:rsidP="00BD5183">
      <w:pPr>
        <w:shd w:val="clear" w:color="auto" w:fill="000000"/>
        <w:spacing w:line="360" w:lineRule="auto"/>
        <w:rPr>
          <w:rFonts w:ascii="Arial" w:hAnsi="Arial" w:cs="Arial"/>
          <w:b/>
          <w:color w:val="FFFFFF"/>
        </w:rPr>
      </w:pPr>
      <w:r>
        <w:rPr>
          <w:rFonts w:ascii="Arial" w:hAnsi="Arial" w:cs="Arial"/>
          <w:b/>
          <w:color w:val="FFFFFF"/>
        </w:rPr>
        <w:t>2. OBJETIVOS</w:t>
      </w:r>
    </w:p>
    <w:p w:rsidR="008A116D" w:rsidRPr="009A31F9" w:rsidRDefault="001A677D" w:rsidP="008A116D">
      <w:pPr>
        <w:spacing w:line="360" w:lineRule="auto"/>
        <w:rPr>
          <w:rFonts w:ascii="Arial" w:hAnsi="Arial" w:cs="Arial"/>
        </w:rPr>
      </w:pPr>
      <w:r>
        <w:rPr>
          <w:rFonts w:ascii="Arial" w:hAnsi="Arial" w:cs="Arial"/>
        </w:rPr>
        <w:t xml:space="preserve">         </w:t>
      </w:r>
      <w:r w:rsidR="008A116D" w:rsidRPr="009A31F9">
        <w:rPr>
          <w:rFonts w:ascii="Arial" w:hAnsi="Arial" w:cs="Arial"/>
        </w:rPr>
        <w:t>Entre los objetivos generales de la propuesta presente, se pueden distinguir:</w:t>
      </w:r>
    </w:p>
    <w:p w:rsidR="008A116D" w:rsidRPr="009A31F9" w:rsidRDefault="008A116D" w:rsidP="008A116D">
      <w:pPr>
        <w:pStyle w:val="Prrafodelista"/>
        <w:numPr>
          <w:ilvl w:val="0"/>
          <w:numId w:val="4"/>
        </w:numPr>
        <w:spacing w:line="360" w:lineRule="auto"/>
        <w:rPr>
          <w:rFonts w:ascii="Arial" w:hAnsi="Arial" w:cs="Arial"/>
        </w:rPr>
      </w:pPr>
      <w:r w:rsidRPr="009A31F9">
        <w:rPr>
          <w:rFonts w:ascii="Arial" w:hAnsi="Arial" w:cs="Arial"/>
        </w:rPr>
        <w:t>Favorecer “el desarrollo de capacidades profesionales para el ingreso al aula como ámbito para la enseñanza” (DC 40).</w:t>
      </w:r>
    </w:p>
    <w:p w:rsidR="008A116D" w:rsidRPr="009A31F9" w:rsidRDefault="008A116D" w:rsidP="008A116D">
      <w:pPr>
        <w:pStyle w:val="Prrafodelista"/>
        <w:numPr>
          <w:ilvl w:val="0"/>
          <w:numId w:val="4"/>
        </w:numPr>
        <w:spacing w:line="360" w:lineRule="auto"/>
        <w:rPr>
          <w:rFonts w:ascii="Arial" w:hAnsi="Arial" w:cs="Arial"/>
        </w:rPr>
      </w:pPr>
      <w:r w:rsidRPr="009A31F9">
        <w:rPr>
          <w:rFonts w:ascii="Arial" w:hAnsi="Arial" w:cs="Arial"/>
        </w:rPr>
        <w:t>Incentivar “el diálogo entre los saberes teóricos y la experiencia vivida, para construir saberes prácticos o vivenciales” (DC 10)</w:t>
      </w:r>
    </w:p>
    <w:p w:rsidR="008A116D" w:rsidRPr="009A31F9" w:rsidRDefault="008A116D" w:rsidP="008A116D">
      <w:pPr>
        <w:pStyle w:val="Prrafodelista"/>
        <w:numPr>
          <w:ilvl w:val="0"/>
          <w:numId w:val="4"/>
        </w:numPr>
        <w:spacing w:line="360" w:lineRule="auto"/>
        <w:rPr>
          <w:rFonts w:ascii="Arial" w:hAnsi="Arial" w:cs="Arial"/>
        </w:rPr>
      </w:pPr>
      <w:r w:rsidRPr="009A31F9">
        <w:rPr>
          <w:rFonts w:ascii="Arial" w:hAnsi="Arial" w:cs="Arial"/>
        </w:rPr>
        <w:lastRenderedPageBreak/>
        <w:t>Aprender el goce de la experiencia de lectura ante textos que al principio parecen inaccesibles por su estilo, lenguaje o lejanía en el tiempo.</w:t>
      </w:r>
    </w:p>
    <w:p w:rsidR="008A116D" w:rsidRPr="009A31F9" w:rsidRDefault="008A116D" w:rsidP="008A116D">
      <w:pPr>
        <w:pStyle w:val="Prrafodelista"/>
        <w:numPr>
          <w:ilvl w:val="0"/>
          <w:numId w:val="4"/>
        </w:numPr>
        <w:spacing w:line="360" w:lineRule="auto"/>
        <w:rPr>
          <w:rFonts w:ascii="Arial" w:hAnsi="Arial" w:cs="Arial"/>
        </w:rPr>
      </w:pPr>
      <w:r w:rsidRPr="009A31F9">
        <w:rPr>
          <w:rFonts w:ascii="Arial" w:hAnsi="Arial" w:cs="Arial"/>
        </w:rPr>
        <w:t>Reconocer distintas problemáticas actuales de la teoría literaria y los estudios culturales en el corpus de obras seleccionadas.</w:t>
      </w:r>
    </w:p>
    <w:p w:rsidR="008A116D" w:rsidRPr="009A31F9" w:rsidRDefault="008A116D" w:rsidP="008A116D">
      <w:pPr>
        <w:pStyle w:val="Prrafodelista"/>
        <w:numPr>
          <w:ilvl w:val="0"/>
          <w:numId w:val="4"/>
        </w:numPr>
        <w:spacing w:line="360" w:lineRule="auto"/>
        <w:rPr>
          <w:rFonts w:ascii="Arial" w:hAnsi="Arial" w:cs="Arial"/>
        </w:rPr>
      </w:pPr>
      <w:r w:rsidRPr="009A31F9">
        <w:rPr>
          <w:rFonts w:ascii="Arial" w:hAnsi="Arial" w:cs="Arial"/>
        </w:rPr>
        <w:t>Estimar “la reflexión metalingüística como herramienta para la autoformación y formación y de hablantes, lectores y escritores” (DC 12).</w:t>
      </w:r>
    </w:p>
    <w:p w:rsidR="008A116D" w:rsidRPr="009A31F9" w:rsidRDefault="008A116D" w:rsidP="008A116D">
      <w:pPr>
        <w:pStyle w:val="Prrafodelista"/>
        <w:numPr>
          <w:ilvl w:val="0"/>
          <w:numId w:val="4"/>
        </w:numPr>
        <w:spacing w:line="360" w:lineRule="auto"/>
        <w:rPr>
          <w:rFonts w:ascii="Arial" w:hAnsi="Arial" w:cs="Arial"/>
        </w:rPr>
      </w:pPr>
      <w:r w:rsidRPr="009A31F9">
        <w:rPr>
          <w:rFonts w:ascii="Arial" w:hAnsi="Arial" w:cs="Arial"/>
        </w:rPr>
        <w:t>Reivindicar a “la crítica literaria como una escritura de mediación de la lectura literaria” (DC 12).</w:t>
      </w:r>
    </w:p>
    <w:p w:rsidR="008A116D" w:rsidRPr="009A31F9" w:rsidRDefault="008A116D" w:rsidP="008A116D">
      <w:pPr>
        <w:spacing w:line="360" w:lineRule="auto"/>
        <w:rPr>
          <w:rFonts w:ascii="Arial" w:hAnsi="Arial" w:cs="Arial"/>
        </w:rPr>
      </w:pPr>
      <w:r w:rsidRPr="009A31F9">
        <w:rPr>
          <w:rFonts w:ascii="Arial" w:hAnsi="Arial" w:cs="Arial"/>
        </w:rPr>
        <w:t>Entre los objetivos particulares, podemos mencionar los siguientes:</w:t>
      </w:r>
    </w:p>
    <w:p w:rsidR="008A116D" w:rsidRPr="009A31F9" w:rsidRDefault="008A116D" w:rsidP="008A116D">
      <w:pPr>
        <w:pStyle w:val="Prrafodelista"/>
        <w:numPr>
          <w:ilvl w:val="0"/>
          <w:numId w:val="4"/>
        </w:numPr>
        <w:spacing w:line="360" w:lineRule="auto"/>
        <w:rPr>
          <w:rFonts w:ascii="Arial" w:hAnsi="Arial" w:cs="Arial"/>
        </w:rPr>
      </w:pPr>
      <w:r w:rsidRPr="009A31F9">
        <w:rPr>
          <w:rFonts w:ascii="Arial" w:hAnsi="Arial" w:cs="Arial"/>
        </w:rPr>
        <w:t xml:space="preserve">Comprender las características del “discurso literario como constructor de subjetividades y formador de identidades” a través de los distintos autores, movimientos y períodos trabajados de una manera crítica que permita conceptualizar “el canon como noción teórica y socioculturalmente construida” (DC 12).  </w:t>
      </w:r>
    </w:p>
    <w:p w:rsidR="008A116D" w:rsidRPr="009A31F9" w:rsidRDefault="008A116D" w:rsidP="008A116D">
      <w:pPr>
        <w:pStyle w:val="Prrafodelista"/>
        <w:numPr>
          <w:ilvl w:val="0"/>
          <w:numId w:val="4"/>
        </w:numPr>
        <w:spacing w:line="360" w:lineRule="auto"/>
        <w:rPr>
          <w:rFonts w:ascii="Arial" w:hAnsi="Arial" w:cs="Arial"/>
        </w:rPr>
      </w:pPr>
      <w:r w:rsidRPr="009A31F9">
        <w:rPr>
          <w:rFonts w:ascii="Arial" w:hAnsi="Arial" w:cs="Arial"/>
        </w:rPr>
        <w:t>Reconocer y diferenciar las características estilísticas de la épica medieval hispana y la poesía religiosa renacentista, teniendo en cuenta su relevancia social, cultural y política.</w:t>
      </w:r>
    </w:p>
    <w:p w:rsidR="008A116D" w:rsidRPr="009A31F9" w:rsidRDefault="008A116D" w:rsidP="008A116D">
      <w:pPr>
        <w:pStyle w:val="Prrafodelista"/>
        <w:numPr>
          <w:ilvl w:val="0"/>
          <w:numId w:val="4"/>
        </w:numPr>
        <w:spacing w:line="360" w:lineRule="auto"/>
        <w:rPr>
          <w:rFonts w:ascii="Arial" w:hAnsi="Arial" w:cs="Arial"/>
        </w:rPr>
      </w:pPr>
      <w:r w:rsidRPr="009A31F9">
        <w:rPr>
          <w:rFonts w:ascii="Arial" w:hAnsi="Arial" w:cs="Arial"/>
        </w:rPr>
        <w:t>Indagar en el hecho teatral a través de distintos momentos históricos; de</w:t>
      </w:r>
      <w:r>
        <w:rPr>
          <w:rFonts w:ascii="Arial" w:hAnsi="Arial" w:cs="Arial"/>
        </w:rPr>
        <w:t>sde los autos sacramentales de la Baja Edad Media</w:t>
      </w:r>
      <w:r w:rsidRPr="009A31F9">
        <w:rPr>
          <w:rFonts w:ascii="Arial" w:hAnsi="Arial" w:cs="Arial"/>
        </w:rPr>
        <w:t xml:space="preserve"> hasta el teatro del siglo XX.</w:t>
      </w:r>
    </w:p>
    <w:p w:rsidR="008A116D" w:rsidRPr="009A31F9" w:rsidRDefault="008A116D" w:rsidP="008A116D">
      <w:pPr>
        <w:pStyle w:val="Prrafodelista"/>
        <w:numPr>
          <w:ilvl w:val="0"/>
          <w:numId w:val="4"/>
        </w:numPr>
        <w:spacing w:line="360" w:lineRule="auto"/>
        <w:rPr>
          <w:rFonts w:ascii="Arial" w:hAnsi="Arial" w:cs="Arial"/>
        </w:rPr>
      </w:pPr>
      <w:r w:rsidRPr="009A31F9">
        <w:rPr>
          <w:rFonts w:ascii="Arial" w:hAnsi="Arial" w:cs="Arial"/>
        </w:rPr>
        <w:t xml:space="preserve">Problematizar los distintos estilos y corrientes que atraviesan la historia de la literatura española pasando por el </w:t>
      </w:r>
      <w:r>
        <w:rPr>
          <w:rFonts w:ascii="Arial" w:hAnsi="Arial" w:cs="Arial"/>
        </w:rPr>
        <w:t xml:space="preserve">Renacimiento, barroco, </w:t>
      </w:r>
      <w:r w:rsidRPr="009A31F9">
        <w:rPr>
          <w:rFonts w:ascii="Arial" w:hAnsi="Arial" w:cs="Arial"/>
        </w:rPr>
        <w:t>el romanticismo</w:t>
      </w:r>
      <w:r>
        <w:rPr>
          <w:rFonts w:ascii="Arial" w:hAnsi="Arial" w:cs="Arial"/>
        </w:rPr>
        <w:t xml:space="preserve"> y el realismo</w:t>
      </w:r>
      <w:r w:rsidRPr="009A31F9">
        <w:rPr>
          <w:rFonts w:ascii="Arial" w:hAnsi="Arial" w:cs="Arial"/>
        </w:rPr>
        <w:t xml:space="preserve"> hasta llegar a las vanguardias y su vinculación con la guerra civil española.</w:t>
      </w:r>
    </w:p>
    <w:p w:rsidR="008A116D" w:rsidRPr="009A31F9" w:rsidRDefault="008A116D" w:rsidP="008A116D">
      <w:pPr>
        <w:pStyle w:val="Prrafodelista"/>
        <w:numPr>
          <w:ilvl w:val="0"/>
          <w:numId w:val="4"/>
        </w:numPr>
        <w:spacing w:line="360" w:lineRule="auto"/>
        <w:rPr>
          <w:rFonts w:ascii="Arial" w:hAnsi="Arial" w:cs="Arial"/>
        </w:rPr>
      </w:pPr>
      <w:r w:rsidRPr="009A31F9">
        <w:rPr>
          <w:rFonts w:ascii="Arial" w:hAnsi="Arial" w:cs="Arial"/>
        </w:rPr>
        <w:t>Reconocer las ideologías dominantes de cada período y cada obra atendiendo a su contexto específico de producción.</w:t>
      </w:r>
    </w:p>
    <w:p w:rsidR="008A116D" w:rsidRPr="009A31F9" w:rsidRDefault="008A116D" w:rsidP="008A116D">
      <w:pPr>
        <w:pStyle w:val="Prrafodelista"/>
        <w:numPr>
          <w:ilvl w:val="0"/>
          <w:numId w:val="4"/>
        </w:numPr>
        <w:spacing w:line="360" w:lineRule="auto"/>
        <w:rPr>
          <w:rFonts w:ascii="Arial" w:hAnsi="Arial" w:cs="Arial"/>
        </w:rPr>
      </w:pPr>
      <w:r w:rsidRPr="009A31F9">
        <w:rPr>
          <w:rFonts w:ascii="Arial" w:hAnsi="Arial" w:cs="Arial"/>
        </w:rPr>
        <w:t xml:space="preserve">Reconstruir criticamente las distintas representaciones de géneros a los largo de las obras.    </w:t>
      </w:r>
    </w:p>
    <w:p w:rsidR="001A677D" w:rsidRDefault="001A677D" w:rsidP="001A677D">
      <w:pPr>
        <w:suppressAutoHyphens/>
        <w:spacing w:after="0" w:line="360" w:lineRule="auto"/>
        <w:jc w:val="both"/>
        <w:rPr>
          <w:rFonts w:ascii="Arial" w:hAnsi="Arial" w:cs="Arial"/>
        </w:rPr>
      </w:pPr>
    </w:p>
    <w:p w:rsidR="00E30443" w:rsidRPr="00686084" w:rsidRDefault="00E30443" w:rsidP="00E30443">
      <w:pPr>
        <w:shd w:val="clear" w:color="auto" w:fill="000000"/>
        <w:spacing w:line="360" w:lineRule="auto"/>
        <w:rPr>
          <w:rFonts w:ascii="Arial" w:hAnsi="Arial" w:cs="Arial"/>
          <w:b/>
          <w:color w:val="FFFFFF"/>
        </w:rPr>
      </w:pPr>
      <w:r>
        <w:rPr>
          <w:rFonts w:ascii="Arial" w:hAnsi="Arial" w:cs="Arial"/>
          <w:b/>
          <w:color w:val="FFFFFF"/>
        </w:rPr>
        <w:t xml:space="preserve">3. </w:t>
      </w:r>
      <w:r w:rsidRPr="00686084">
        <w:rPr>
          <w:rFonts w:ascii="Arial" w:hAnsi="Arial" w:cs="Arial"/>
          <w:b/>
          <w:color w:val="FFFFFF"/>
        </w:rPr>
        <w:t>CONTENIDOS</w:t>
      </w:r>
    </w:p>
    <w:p w:rsidR="008A116D" w:rsidRPr="009A31F9" w:rsidRDefault="008A116D" w:rsidP="008A116D">
      <w:pPr>
        <w:pStyle w:val="Prrafodelista"/>
        <w:numPr>
          <w:ilvl w:val="0"/>
          <w:numId w:val="5"/>
        </w:numPr>
        <w:spacing w:line="360" w:lineRule="auto"/>
        <w:ind w:left="0"/>
        <w:rPr>
          <w:rFonts w:ascii="Arial" w:hAnsi="Arial" w:cs="Arial"/>
        </w:rPr>
      </w:pPr>
      <w:r w:rsidRPr="009A31F9">
        <w:rPr>
          <w:rFonts w:ascii="Arial" w:hAnsi="Arial" w:cs="Arial"/>
        </w:rPr>
        <w:t xml:space="preserve">Eje 1: La épica medieval castellana. El héroe español medieval. Interrelación oralidad y escritura en la composición y difusión del género. Del Cid histórico al héroe épico. El héroe en conflicto. </w:t>
      </w:r>
      <w:r w:rsidRPr="009A31F9">
        <w:rPr>
          <w:rFonts w:ascii="Arial" w:hAnsi="Arial" w:cs="Arial"/>
          <w:i/>
        </w:rPr>
        <w:t>Poema de Mio Cid</w:t>
      </w:r>
      <w:r w:rsidRPr="009A31F9">
        <w:rPr>
          <w:rFonts w:ascii="Arial" w:hAnsi="Arial" w:cs="Arial"/>
        </w:rPr>
        <w:t>: fórmulas, contextos y estructuras épicas. Técnicas narrativas.</w:t>
      </w:r>
    </w:p>
    <w:p w:rsidR="008A116D" w:rsidRPr="009A31F9" w:rsidRDefault="008A116D" w:rsidP="008A116D">
      <w:pPr>
        <w:pStyle w:val="Prrafodelista"/>
        <w:numPr>
          <w:ilvl w:val="0"/>
          <w:numId w:val="4"/>
        </w:numPr>
        <w:spacing w:line="360" w:lineRule="auto"/>
        <w:ind w:left="0"/>
        <w:rPr>
          <w:rFonts w:ascii="Arial" w:hAnsi="Arial" w:cs="Arial"/>
        </w:rPr>
      </w:pPr>
      <w:r w:rsidRPr="009A31F9">
        <w:rPr>
          <w:rFonts w:ascii="Arial" w:hAnsi="Arial" w:cs="Arial"/>
        </w:rPr>
        <w:t xml:space="preserve">Eje 2: España y la cristiandad. La escritura en verso y el “mester de clerecía”. </w:t>
      </w:r>
      <w:r w:rsidRPr="009A31F9">
        <w:rPr>
          <w:rFonts w:ascii="Arial" w:hAnsi="Arial" w:cs="Arial"/>
          <w:i/>
        </w:rPr>
        <w:t>Libro del Buen Amor</w:t>
      </w:r>
      <w:r w:rsidRPr="009A31F9">
        <w:rPr>
          <w:rFonts w:ascii="Arial" w:hAnsi="Arial" w:cs="Arial"/>
        </w:rPr>
        <w:t xml:space="preserve">, De Archiprestre de Hita. La inclusión del exemplum y el problema de la </w:t>
      </w:r>
      <w:r w:rsidRPr="009A31F9">
        <w:rPr>
          <w:rFonts w:ascii="Arial" w:hAnsi="Arial" w:cs="Arial"/>
        </w:rPr>
        <w:lastRenderedPageBreak/>
        <w:t xml:space="preserve">organicidad de la obra. </w:t>
      </w:r>
      <w:r w:rsidR="00801C37">
        <w:rPr>
          <w:rFonts w:ascii="Arial" w:hAnsi="Arial" w:cs="Arial"/>
        </w:rPr>
        <w:t xml:space="preserve">Los Milagros de Berceo y el culto mariano: la fe, la poesía y el pueblo. </w:t>
      </w:r>
      <w:r w:rsidRPr="009A31F9">
        <w:rPr>
          <w:rFonts w:ascii="Arial" w:hAnsi="Arial" w:cs="Arial"/>
        </w:rPr>
        <w:t>El teatro medieval. “Auto de los reyes magos”</w:t>
      </w:r>
      <w:r w:rsidR="003238AB">
        <w:rPr>
          <w:rFonts w:ascii="Arial" w:hAnsi="Arial" w:cs="Arial"/>
        </w:rPr>
        <w:t>.</w:t>
      </w:r>
      <w:r w:rsidRPr="009A31F9">
        <w:rPr>
          <w:rFonts w:ascii="Arial" w:hAnsi="Arial" w:cs="Arial"/>
        </w:rPr>
        <w:t xml:space="preserve"> </w:t>
      </w:r>
      <w:r w:rsidRPr="009A31F9">
        <w:rPr>
          <w:rFonts w:ascii="Arial" w:hAnsi="Arial" w:cs="Arial"/>
          <w:i/>
        </w:rPr>
        <w:t>Los juegos de escarnio</w:t>
      </w:r>
      <w:r w:rsidRPr="009A31F9">
        <w:rPr>
          <w:rFonts w:ascii="Arial" w:hAnsi="Arial" w:cs="Arial"/>
        </w:rPr>
        <w:t>. Las polémicas en relación con su uso en la liturgia.</w:t>
      </w:r>
      <w:r w:rsidR="003238AB" w:rsidRPr="003238AB">
        <w:rPr>
          <w:rFonts w:ascii="Arial" w:hAnsi="Arial" w:cs="Arial"/>
        </w:rPr>
        <w:t xml:space="preserve"> </w:t>
      </w:r>
      <w:r w:rsidR="003238AB">
        <w:rPr>
          <w:rFonts w:ascii="Arial" w:hAnsi="Arial" w:cs="Arial"/>
        </w:rPr>
        <w:t xml:space="preserve">Renacimiento: poesía culta aristocrática. Estreno temprano de la escena literaria femenina: Santa Teresa de Jesús y los místicos. </w:t>
      </w:r>
    </w:p>
    <w:p w:rsidR="003238AB" w:rsidRDefault="003238AB" w:rsidP="008A116D">
      <w:pPr>
        <w:pStyle w:val="Prrafodelista"/>
        <w:numPr>
          <w:ilvl w:val="0"/>
          <w:numId w:val="4"/>
        </w:numPr>
        <w:spacing w:line="360" w:lineRule="auto"/>
        <w:ind w:left="0"/>
        <w:rPr>
          <w:rFonts w:ascii="Arial" w:hAnsi="Arial" w:cs="Arial"/>
        </w:rPr>
      </w:pPr>
      <w:r>
        <w:rPr>
          <w:rFonts w:ascii="Arial" w:hAnsi="Arial" w:cs="Arial"/>
        </w:rPr>
        <w:t xml:space="preserve">Eje 3: Literatura y sociedad del siglo de oro. </w:t>
      </w:r>
      <w:r w:rsidR="008A116D" w:rsidRPr="009A31F9">
        <w:rPr>
          <w:rFonts w:ascii="Arial" w:hAnsi="Arial" w:cs="Arial"/>
        </w:rPr>
        <w:t xml:space="preserve">Legados medievales e idearios renacentistas. La fusión político-social de la narrativa realista. Cervantes y </w:t>
      </w:r>
      <w:r w:rsidR="008A116D" w:rsidRPr="009A31F9">
        <w:rPr>
          <w:rFonts w:ascii="Arial" w:hAnsi="Arial" w:cs="Arial"/>
          <w:i/>
        </w:rPr>
        <w:t>Don Quijote</w:t>
      </w:r>
      <w:r w:rsidR="008A116D" w:rsidRPr="009A31F9">
        <w:rPr>
          <w:rFonts w:ascii="Arial" w:hAnsi="Arial" w:cs="Arial"/>
        </w:rPr>
        <w:t xml:space="preserve">. </w:t>
      </w:r>
      <w:r w:rsidR="008A116D">
        <w:rPr>
          <w:rFonts w:ascii="Arial" w:hAnsi="Arial" w:cs="Arial"/>
        </w:rPr>
        <w:t>El espíritu barroco.  “La posada del mal descanso” de Lope de Vega como antecedente de lo fantástico. Selección de poemas de Góngora y Quevedo.</w:t>
      </w:r>
      <w:r w:rsidR="008A116D" w:rsidRPr="009A31F9">
        <w:rPr>
          <w:rFonts w:ascii="Arial" w:hAnsi="Arial" w:cs="Arial"/>
        </w:rPr>
        <w:t xml:space="preserve"> </w:t>
      </w:r>
    </w:p>
    <w:p w:rsidR="008A116D" w:rsidRPr="009A31F9" w:rsidRDefault="003238AB" w:rsidP="008A116D">
      <w:pPr>
        <w:pStyle w:val="Prrafodelista"/>
        <w:numPr>
          <w:ilvl w:val="0"/>
          <w:numId w:val="4"/>
        </w:numPr>
        <w:spacing w:line="360" w:lineRule="auto"/>
        <w:ind w:left="0"/>
        <w:rPr>
          <w:rFonts w:ascii="Arial" w:hAnsi="Arial" w:cs="Arial"/>
        </w:rPr>
      </w:pPr>
      <w:r>
        <w:rPr>
          <w:rFonts w:ascii="Arial" w:hAnsi="Arial" w:cs="Arial"/>
        </w:rPr>
        <w:t xml:space="preserve">Eje 4: </w:t>
      </w:r>
      <w:r w:rsidR="00F27C33">
        <w:rPr>
          <w:rFonts w:ascii="Arial" w:hAnsi="Arial" w:cs="Arial"/>
        </w:rPr>
        <w:t xml:space="preserve">La inserción </w:t>
      </w:r>
      <w:r>
        <w:rPr>
          <w:rFonts w:ascii="Arial" w:hAnsi="Arial" w:cs="Arial"/>
        </w:rPr>
        <w:t xml:space="preserve">definitiva </w:t>
      </w:r>
      <w:r w:rsidR="00F27C33">
        <w:rPr>
          <w:rFonts w:ascii="Arial" w:hAnsi="Arial" w:cs="Arial"/>
        </w:rPr>
        <w:t>de la mujer como act</w:t>
      </w:r>
      <w:r>
        <w:rPr>
          <w:rFonts w:ascii="Arial" w:hAnsi="Arial" w:cs="Arial"/>
        </w:rPr>
        <w:t>riz</w:t>
      </w:r>
      <w:r w:rsidR="00F27C33">
        <w:rPr>
          <w:rFonts w:ascii="Arial" w:hAnsi="Arial" w:cs="Arial"/>
        </w:rPr>
        <w:t xml:space="preserve"> literari</w:t>
      </w:r>
      <w:r>
        <w:rPr>
          <w:rFonts w:ascii="Arial" w:hAnsi="Arial" w:cs="Arial"/>
        </w:rPr>
        <w:t>a</w:t>
      </w:r>
      <w:r w:rsidR="00F27C33">
        <w:rPr>
          <w:rFonts w:ascii="Arial" w:hAnsi="Arial" w:cs="Arial"/>
        </w:rPr>
        <w:t>:</w:t>
      </w:r>
      <w:r>
        <w:rPr>
          <w:rFonts w:ascii="Arial" w:hAnsi="Arial" w:cs="Arial"/>
        </w:rPr>
        <w:t xml:space="preserve"> </w:t>
      </w:r>
      <w:r w:rsidR="00F27C33">
        <w:rPr>
          <w:rFonts w:ascii="Arial" w:hAnsi="Arial" w:cs="Arial"/>
        </w:rPr>
        <w:t xml:space="preserve"> </w:t>
      </w:r>
      <w:r w:rsidR="00F27C33" w:rsidRPr="00F27C33">
        <w:rPr>
          <w:rFonts w:ascii="Arial" w:hAnsi="Arial" w:cs="Arial"/>
          <w:i/>
        </w:rPr>
        <w:t>Cuentos de amor</w:t>
      </w:r>
      <w:r w:rsidR="00F27C33">
        <w:rPr>
          <w:rFonts w:ascii="Arial" w:hAnsi="Arial" w:cs="Arial"/>
        </w:rPr>
        <w:t>, Emilia Pardo Bazán.</w:t>
      </w:r>
      <w:r>
        <w:rPr>
          <w:rFonts w:ascii="Arial" w:hAnsi="Arial" w:cs="Arial"/>
        </w:rPr>
        <w:t xml:space="preserve"> Un escape </w:t>
      </w:r>
      <w:r w:rsidR="00801C37">
        <w:rPr>
          <w:rFonts w:ascii="Arial" w:hAnsi="Arial" w:cs="Arial"/>
        </w:rPr>
        <w:t>a</w:t>
      </w:r>
      <w:r>
        <w:rPr>
          <w:rFonts w:ascii="Arial" w:hAnsi="Arial" w:cs="Arial"/>
        </w:rPr>
        <w:t>l realismo y naturalismo</w:t>
      </w:r>
      <w:r w:rsidR="00801C37">
        <w:rPr>
          <w:rFonts w:ascii="Arial" w:hAnsi="Arial" w:cs="Arial"/>
        </w:rPr>
        <w:t xml:space="preserve"> imperante</w:t>
      </w:r>
      <w:r>
        <w:rPr>
          <w:rFonts w:ascii="Arial" w:hAnsi="Arial" w:cs="Arial"/>
        </w:rPr>
        <w:t>.</w:t>
      </w:r>
    </w:p>
    <w:p w:rsidR="008A116D" w:rsidRPr="009A31F9" w:rsidRDefault="008A116D" w:rsidP="008A116D">
      <w:pPr>
        <w:pStyle w:val="Prrafodelista"/>
        <w:numPr>
          <w:ilvl w:val="0"/>
          <w:numId w:val="4"/>
        </w:numPr>
        <w:spacing w:line="360" w:lineRule="auto"/>
        <w:ind w:left="0"/>
        <w:rPr>
          <w:rFonts w:ascii="Arial" w:hAnsi="Arial" w:cs="Arial"/>
        </w:rPr>
      </w:pPr>
      <w:r w:rsidRPr="009A31F9">
        <w:rPr>
          <w:rFonts w:ascii="Arial" w:hAnsi="Arial" w:cs="Arial"/>
        </w:rPr>
        <w:t xml:space="preserve">Eje </w:t>
      </w:r>
      <w:r w:rsidR="003238AB">
        <w:rPr>
          <w:rFonts w:ascii="Arial" w:hAnsi="Arial" w:cs="Arial"/>
        </w:rPr>
        <w:t>5</w:t>
      </w:r>
      <w:r w:rsidRPr="009A31F9">
        <w:rPr>
          <w:rFonts w:ascii="Arial" w:hAnsi="Arial" w:cs="Arial"/>
        </w:rPr>
        <w:t xml:space="preserve">: En la guerra, literatura. La guerra como recuerdo y sus consecuencias. </w:t>
      </w:r>
      <w:r w:rsidRPr="008A116D">
        <w:rPr>
          <w:rFonts w:ascii="Arial" w:hAnsi="Arial" w:cs="Arial"/>
          <w:i/>
        </w:rPr>
        <w:t>Miserias de la guerra</w:t>
      </w:r>
      <w:r w:rsidRPr="009A31F9">
        <w:rPr>
          <w:rFonts w:ascii="Arial" w:hAnsi="Arial" w:cs="Arial"/>
        </w:rPr>
        <w:t xml:space="preserve"> Pio Baroja. El juego de espejos y tensiones entre vida y literatura.</w:t>
      </w:r>
      <w:r>
        <w:rPr>
          <w:rFonts w:ascii="Arial" w:hAnsi="Arial" w:cs="Arial"/>
        </w:rPr>
        <w:t xml:space="preserve"> Literatura de postguerra: </w:t>
      </w:r>
      <w:r>
        <w:rPr>
          <w:rFonts w:ascii="Arial" w:hAnsi="Arial" w:cs="Arial"/>
          <w:i/>
        </w:rPr>
        <w:t xml:space="preserve">Recuerdos de un niño de derechas, </w:t>
      </w:r>
      <w:r>
        <w:rPr>
          <w:rFonts w:ascii="Arial" w:hAnsi="Arial" w:cs="Arial"/>
        </w:rPr>
        <w:t xml:space="preserve">Francisco Umbral. La intelectualidad post-franco: La movida madrileña y la contracultura. </w:t>
      </w:r>
    </w:p>
    <w:p w:rsidR="008A116D" w:rsidRDefault="008A116D" w:rsidP="008A116D">
      <w:pPr>
        <w:pStyle w:val="Prrafodelista"/>
        <w:numPr>
          <w:ilvl w:val="0"/>
          <w:numId w:val="4"/>
        </w:numPr>
        <w:spacing w:line="360" w:lineRule="auto"/>
        <w:ind w:left="0"/>
        <w:rPr>
          <w:rFonts w:ascii="Arial" w:hAnsi="Arial" w:cs="Arial"/>
        </w:rPr>
      </w:pPr>
      <w:r w:rsidRPr="009A31F9">
        <w:rPr>
          <w:rFonts w:ascii="Arial" w:hAnsi="Arial" w:cs="Arial"/>
        </w:rPr>
        <w:t xml:space="preserve">Eje </w:t>
      </w:r>
      <w:r w:rsidR="003238AB">
        <w:rPr>
          <w:rFonts w:ascii="Arial" w:hAnsi="Arial" w:cs="Arial"/>
        </w:rPr>
        <w:t>6</w:t>
      </w:r>
      <w:r w:rsidRPr="009A31F9">
        <w:rPr>
          <w:rFonts w:ascii="Arial" w:hAnsi="Arial" w:cs="Arial"/>
        </w:rPr>
        <w:t xml:space="preserve">: Literatura y transgresión: Generación del 98: </w:t>
      </w:r>
      <w:r w:rsidRPr="009A31F9">
        <w:rPr>
          <w:rFonts w:ascii="Arial" w:hAnsi="Arial" w:cs="Arial"/>
          <w:i/>
        </w:rPr>
        <w:t>El Otro</w:t>
      </w:r>
      <w:r w:rsidRPr="009A31F9">
        <w:rPr>
          <w:rFonts w:ascii="Arial" w:hAnsi="Arial" w:cs="Arial"/>
        </w:rPr>
        <w:t xml:space="preserve">, de Unamuno, tensiones entre el yo y la cultura. </w:t>
      </w:r>
      <w:r w:rsidR="00FA75E9">
        <w:rPr>
          <w:rFonts w:ascii="Arial" w:hAnsi="Arial" w:cs="Arial"/>
        </w:rPr>
        <w:t xml:space="preserve">El ensayo literario; </w:t>
      </w:r>
      <w:r w:rsidR="00FA75E9">
        <w:rPr>
          <w:rFonts w:ascii="Arial" w:hAnsi="Arial" w:cs="Arial"/>
          <w:i/>
        </w:rPr>
        <w:t xml:space="preserve">Visión de España </w:t>
      </w:r>
      <w:r w:rsidR="00FA75E9">
        <w:rPr>
          <w:rFonts w:ascii="Arial" w:hAnsi="Arial" w:cs="Arial"/>
        </w:rPr>
        <w:t xml:space="preserve">(selección) de Azorín y </w:t>
      </w:r>
      <w:r w:rsidR="00390D26">
        <w:rPr>
          <w:rFonts w:ascii="Arial" w:hAnsi="Arial" w:cs="Arial"/>
          <w:i/>
        </w:rPr>
        <w:t xml:space="preserve">La deshumanización del arte </w:t>
      </w:r>
      <w:r w:rsidR="00FA75E9">
        <w:rPr>
          <w:rFonts w:ascii="Arial" w:hAnsi="Arial" w:cs="Arial"/>
        </w:rPr>
        <w:t xml:space="preserve">(selección) de Ortega y Gasset. </w:t>
      </w:r>
      <w:r>
        <w:rPr>
          <w:rFonts w:ascii="Arial" w:hAnsi="Arial" w:cs="Arial"/>
        </w:rPr>
        <w:t xml:space="preserve">La </w:t>
      </w:r>
      <w:r w:rsidRPr="009A31F9">
        <w:rPr>
          <w:rFonts w:ascii="Arial" w:hAnsi="Arial" w:cs="Arial"/>
        </w:rPr>
        <w:t>Generación del 27</w:t>
      </w:r>
      <w:r>
        <w:rPr>
          <w:rFonts w:ascii="Arial" w:hAnsi="Arial" w:cs="Arial"/>
        </w:rPr>
        <w:t xml:space="preserve"> y los movimientos de vanguardia</w:t>
      </w:r>
      <w:r w:rsidRPr="009A31F9">
        <w:rPr>
          <w:rFonts w:ascii="Arial" w:hAnsi="Arial" w:cs="Arial"/>
        </w:rPr>
        <w:t>:</w:t>
      </w:r>
      <w:r>
        <w:rPr>
          <w:rFonts w:ascii="Arial" w:hAnsi="Arial" w:cs="Arial"/>
        </w:rPr>
        <w:t xml:space="preserve"> </w:t>
      </w:r>
      <w:r>
        <w:rPr>
          <w:rFonts w:ascii="Arial" w:hAnsi="Arial" w:cs="Arial"/>
          <w:i/>
        </w:rPr>
        <w:t xml:space="preserve">La zapatera prodigiosa, Un poeta en Nueva York </w:t>
      </w:r>
      <w:r>
        <w:rPr>
          <w:rFonts w:ascii="Arial" w:hAnsi="Arial" w:cs="Arial"/>
        </w:rPr>
        <w:t>de</w:t>
      </w:r>
      <w:r w:rsidRPr="009A31F9">
        <w:rPr>
          <w:rFonts w:ascii="Arial" w:hAnsi="Arial" w:cs="Arial"/>
        </w:rPr>
        <w:t xml:space="preserve"> García Lorca, </w:t>
      </w:r>
      <w:r w:rsidRPr="009A31F9">
        <w:rPr>
          <w:rFonts w:ascii="Arial" w:hAnsi="Arial" w:cs="Arial"/>
          <w:i/>
        </w:rPr>
        <w:t>Disparates</w:t>
      </w:r>
      <w:r>
        <w:rPr>
          <w:rFonts w:ascii="Arial" w:hAnsi="Arial" w:cs="Arial"/>
          <w:i/>
        </w:rPr>
        <w:t xml:space="preserve"> y Greguerías</w:t>
      </w:r>
      <w:r w:rsidRPr="009A31F9">
        <w:rPr>
          <w:rFonts w:ascii="Arial" w:hAnsi="Arial" w:cs="Arial"/>
        </w:rPr>
        <w:t xml:space="preserve"> de Gomez de la Serna, </w:t>
      </w:r>
      <w:r w:rsidRPr="009A31F9">
        <w:rPr>
          <w:rFonts w:ascii="Arial" w:hAnsi="Arial" w:cs="Arial"/>
          <w:i/>
        </w:rPr>
        <w:t xml:space="preserve">Geografía </w:t>
      </w:r>
      <w:r w:rsidRPr="009A31F9">
        <w:rPr>
          <w:rFonts w:ascii="Arial" w:hAnsi="Arial" w:cs="Arial"/>
        </w:rPr>
        <w:t xml:space="preserve">y </w:t>
      </w:r>
      <w:r w:rsidRPr="009A31F9">
        <w:rPr>
          <w:rFonts w:ascii="Arial" w:hAnsi="Arial" w:cs="Arial"/>
          <w:i/>
        </w:rPr>
        <w:t>Mucha Muerte (selección de relatos) de</w:t>
      </w:r>
      <w:r w:rsidRPr="009A31F9">
        <w:rPr>
          <w:rFonts w:ascii="Arial" w:hAnsi="Arial" w:cs="Arial"/>
        </w:rPr>
        <w:t xml:space="preserve"> Max Aub.</w:t>
      </w:r>
      <w:r w:rsidR="00FA75E9">
        <w:rPr>
          <w:rFonts w:ascii="Arial" w:hAnsi="Arial" w:cs="Arial"/>
        </w:rPr>
        <w:t xml:space="preserve"> Las Sinsombrero; selección de textos representativos.</w:t>
      </w:r>
    </w:p>
    <w:p w:rsidR="00DA0FFD" w:rsidRDefault="00DA0FFD" w:rsidP="001A677D">
      <w:pPr>
        <w:suppressAutoHyphens/>
        <w:spacing w:after="0" w:line="360" w:lineRule="auto"/>
        <w:jc w:val="both"/>
        <w:rPr>
          <w:rFonts w:ascii="Arial" w:hAnsi="Arial" w:cs="Arial"/>
        </w:rPr>
      </w:pPr>
    </w:p>
    <w:p w:rsidR="00BD5183" w:rsidRPr="00686084" w:rsidRDefault="00E30443" w:rsidP="00BD5183">
      <w:pPr>
        <w:shd w:val="clear" w:color="auto" w:fill="000000"/>
        <w:spacing w:line="360" w:lineRule="auto"/>
        <w:rPr>
          <w:rFonts w:ascii="Arial" w:hAnsi="Arial" w:cs="Arial"/>
          <w:b/>
          <w:color w:val="FFFFFF"/>
        </w:rPr>
      </w:pPr>
      <w:r>
        <w:rPr>
          <w:rFonts w:ascii="Arial" w:hAnsi="Arial" w:cs="Arial"/>
          <w:b/>
          <w:color w:val="FFFFFF"/>
        </w:rPr>
        <w:t>4</w:t>
      </w:r>
      <w:r w:rsidR="00BD5183" w:rsidRPr="00686084">
        <w:rPr>
          <w:rFonts w:ascii="Arial" w:hAnsi="Arial" w:cs="Arial"/>
          <w:b/>
          <w:color w:val="FFFFFF"/>
        </w:rPr>
        <w:t xml:space="preserve">. </w:t>
      </w:r>
      <w:r w:rsidR="00BD5183">
        <w:rPr>
          <w:rFonts w:ascii="Arial" w:hAnsi="Arial" w:cs="Arial"/>
          <w:b/>
          <w:color w:val="FFFFFF"/>
        </w:rPr>
        <w:t>METODOLOGÍA DE TRABAJO</w:t>
      </w:r>
    </w:p>
    <w:p w:rsidR="00BD6558" w:rsidRPr="009A31F9" w:rsidRDefault="00BD5183" w:rsidP="00BD6558">
      <w:pPr>
        <w:spacing w:line="360" w:lineRule="auto"/>
        <w:rPr>
          <w:rFonts w:ascii="Arial" w:hAnsi="Arial" w:cs="Arial"/>
        </w:rPr>
      </w:pPr>
      <w:r w:rsidRPr="00BD5183">
        <w:rPr>
          <w:rFonts w:ascii="Arial" w:hAnsi="Arial" w:cs="Arial"/>
        </w:rPr>
        <w:t xml:space="preserve">     </w:t>
      </w:r>
      <w:r w:rsidR="00BD6558" w:rsidRPr="009A31F9">
        <w:rPr>
          <w:rFonts w:ascii="Arial" w:hAnsi="Arial" w:cs="Arial"/>
        </w:rPr>
        <w:t xml:space="preserve">El espacio se define como un seminario perteneciente a las unidades curriculares de la formación específica del Profesorado en Lengua y Literatura. En tanto seminario se promoverá el trabajo autónomo a través del desarrollo de tareas de investigación sobre temáticas vinculadas con el programa de estudios que incluyan los intereses propios de los estudiantes. Las clases brindarán un marco teórico y distintas orientaciones metodológicas para la realización de trabajos académicos que pueden presentarse a través de exposiciones, mesas de debate, coloquios y otras modalidades. Tal como figura en el DC, se brindarán distintas herramientas de comparación, análisis e interpretación que permitan “la reflexión crítica de las concepciones o supuestos previos sobre tales problemas, que los/as estudiantes tienen incorporados como resultado de su propia experiencia, para luego profundizar </w:t>
      </w:r>
      <w:r w:rsidR="00BD6558" w:rsidRPr="009A31F9">
        <w:rPr>
          <w:rFonts w:ascii="Arial" w:hAnsi="Arial" w:cs="Arial"/>
        </w:rPr>
        <w:lastRenderedPageBreak/>
        <w:t>su comprensión a través de la lectura y el debate de materiales bibliográficos o de investigación” (DC; 16).</w:t>
      </w:r>
    </w:p>
    <w:p w:rsidR="00BD6558" w:rsidRPr="009A31F9" w:rsidRDefault="00BD6558" w:rsidP="00BD6558">
      <w:pPr>
        <w:spacing w:line="360" w:lineRule="auto"/>
        <w:rPr>
          <w:rFonts w:ascii="Arial" w:hAnsi="Arial" w:cs="Arial"/>
        </w:rPr>
      </w:pPr>
      <w:r w:rsidRPr="009A31F9">
        <w:rPr>
          <w:rFonts w:ascii="Arial" w:hAnsi="Arial" w:cs="Arial"/>
        </w:rPr>
        <w:t>La resolución de los trabajos prácticos, el análisis, diálogo e interpretación sobre las lecturas y las distintas presentaciones de los estudiantes representarán un gran aporte para incentivar el trabajo autónomo y las actividades indispensables para la acreditación del espacio.</w:t>
      </w:r>
    </w:p>
    <w:p w:rsidR="00BD6558" w:rsidRPr="009A31F9" w:rsidRDefault="00BD6558" w:rsidP="00BD6558">
      <w:pPr>
        <w:spacing w:line="360" w:lineRule="auto"/>
        <w:rPr>
          <w:rFonts w:ascii="Arial" w:hAnsi="Arial" w:cs="Arial"/>
        </w:rPr>
      </w:pPr>
      <w:r w:rsidRPr="009A31F9">
        <w:rPr>
          <w:rFonts w:ascii="Arial" w:hAnsi="Arial" w:cs="Arial"/>
        </w:rPr>
        <w:t xml:space="preserve">Se brindarán distintos recursos teóricos, históricos y críticos que servirán de apoyo para acceder a la complejidad, importancia y contexto de cada uno de los textos. Se aportarán datos sobre distintas corrientes críticas de abordaje de los mismos, intentando incentivar temas, vías o canales de investigación independientes. Se acompañará el proceso de elaboración de las actividades académicas a través de recomendaciones que promuevan la iniciativas e intereses particulares de cada estudiante. El Diseño Curricular recomienda “propuestas de investigación a partir de ejes transversales con temas como el honor y la honra, la muerte, el rol de la mujer, la construcción del canon a partir de la ideología imperante en cada época, entre otros”. </w:t>
      </w:r>
    </w:p>
    <w:p w:rsidR="00BD6558" w:rsidRPr="009A31F9" w:rsidRDefault="00BD6558" w:rsidP="00BD6558">
      <w:pPr>
        <w:spacing w:line="360" w:lineRule="auto"/>
        <w:rPr>
          <w:rFonts w:ascii="Arial" w:hAnsi="Arial" w:cs="Arial"/>
        </w:rPr>
      </w:pPr>
      <w:r w:rsidRPr="009A31F9">
        <w:rPr>
          <w:rFonts w:ascii="Arial" w:hAnsi="Arial" w:cs="Arial"/>
        </w:rPr>
        <w:t xml:space="preserve">La problematización teórica será el marco de organización de la enseñanza, promoviendo reflexiones autónomas, interpretaciones actuales que no desconozcan las condiciones de producción de cada una de las obras, evitando la mera secuenciación cronológica de los contenidos a enseñar.     </w:t>
      </w:r>
    </w:p>
    <w:p w:rsidR="00BD6558" w:rsidRPr="009A31F9" w:rsidRDefault="00BD6558" w:rsidP="00BD6558">
      <w:pPr>
        <w:spacing w:line="360" w:lineRule="auto"/>
        <w:rPr>
          <w:rFonts w:ascii="Arial" w:hAnsi="Arial" w:cs="Arial"/>
        </w:rPr>
      </w:pPr>
      <w:r w:rsidRPr="009A31F9">
        <w:rPr>
          <w:rFonts w:ascii="Arial" w:hAnsi="Arial" w:cs="Arial"/>
        </w:rPr>
        <w:t xml:space="preserve">La lectura de las obras, su análisis y el diálogo durante los encuentros sincrónicos virtuales (o clases presenciales, si el contexto epidemiológico lo permite) irán guiando las maneras de intervenir en el proceso de apropiación de los contenidos. </w:t>
      </w:r>
    </w:p>
    <w:p w:rsidR="00E30443" w:rsidRDefault="00E30443" w:rsidP="00BD5183">
      <w:pPr>
        <w:spacing w:line="360" w:lineRule="auto"/>
        <w:ind w:firstLine="426"/>
        <w:jc w:val="both"/>
        <w:rPr>
          <w:rFonts w:ascii="Arial" w:hAnsi="Arial" w:cs="Arial"/>
        </w:rPr>
      </w:pPr>
    </w:p>
    <w:p w:rsidR="00E30443" w:rsidRPr="00686084" w:rsidRDefault="00E30443" w:rsidP="00E30443">
      <w:pPr>
        <w:shd w:val="clear" w:color="auto" w:fill="000000"/>
        <w:spacing w:line="360" w:lineRule="auto"/>
        <w:rPr>
          <w:rFonts w:ascii="Arial" w:hAnsi="Arial" w:cs="Arial"/>
          <w:b/>
          <w:color w:val="FFFFFF"/>
        </w:rPr>
      </w:pPr>
      <w:r>
        <w:rPr>
          <w:rFonts w:ascii="Arial" w:hAnsi="Arial" w:cs="Arial"/>
          <w:b/>
          <w:color w:val="FFFFFF"/>
        </w:rPr>
        <w:t xml:space="preserve">5. </w:t>
      </w:r>
      <w:r w:rsidRPr="00686084">
        <w:rPr>
          <w:rFonts w:ascii="Arial" w:hAnsi="Arial" w:cs="Arial"/>
          <w:b/>
          <w:color w:val="FFFFFF"/>
        </w:rPr>
        <w:t>EVALUACIÓN</w:t>
      </w:r>
    </w:p>
    <w:p w:rsidR="00E30443" w:rsidRDefault="00E30443" w:rsidP="00E30443">
      <w:pPr>
        <w:pStyle w:val="normal0"/>
        <w:spacing w:after="0" w:line="360" w:lineRule="auto"/>
        <w:rPr>
          <w:rFonts w:ascii="Arial" w:eastAsia="Times New Roman" w:hAnsi="Arial" w:cs="Arial"/>
          <w:i/>
          <w:color w:val="auto"/>
          <w:lang w:val="es-ES_tradnl" w:eastAsia="ar-SA"/>
        </w:rPr>
      </w:pPr>
      <w:r w:rsidRPr="00686084">
        <w:rPr>
          <w:rFonts w:ascii="Arial" w:eastAsia="Times New Roman" w:hAnsi="Arial" w:cs="Arial"/>
          <w:i/>
          <w:color w:val="auto"/>
          <w:lang w:val="es-ES_tradnl" w:eastAsia="ar-SA"/>
        </w:rPr>
        <w:t xml:space="preserve">   </w:t>
      </w:r>
    </w:p>
    <w:p w:rsidR="00E30443" w:rsidRPr="00686084" w:rsidRDefault="00E30443" w:rsidP="00E30443">
      <w:pPr>
        <w:pStyle w:val="normal0"/>
        <w:spacing w:after="0" w:line="360" w:lineRule="auto"/>
        <w:ind w:firstLine="426"/>
        <w:rPr>
          <w:rFonts w:ascii="Arial" w:eastAsia="Times New Roman" w:hAnsi="Arial" w:cs="Arial"/>
          <w:color w:val="auto"/>
          <w:lang w:val="es-ES_tradnl" w:eastAsia="ar-SA"/>
        </w:rPr>
      </w:pPr>
      <w:r w:rsidRPr="00686084">
        <w:rPr>
          <w:rFonts w:ascii="Arial" w:eastAsia="Times New Roman" w:hAnsi="Arial" w:cs="Arial"/>
          <w:color w:val="auto"/>
          <w:lang w:val="es-ES_tradnl" w:eastAsia="ar-SA"/>
        </w:rPr>
        <w:t>Se realizará una evaluación formativa y en proceso siguiendo las condiciones vigentes para la acreditación según figuran en la norma RAM:</w:t>
      </w:r>
    </w:p>
    <w:p w:rsidR="00E30443" w:rsidRPr="00686084" w:rsidRDefault="00E30443" w:rsidP="00E30443">
      <w:pPr>
        <w:pStyle w:val="normal0"/>
        <w:spacing w:line="360" w:lineRule="auto"/>
        <w:rPr>
          <w:rFonts w:ascii="Arial" w:eastAsia="Times New Roman" w:hAnsi="Arial" w:cs="Arial"/>
          <w:color w:val="auto"/>
          <w:lang w:val="es-ES_tradnl" w:eastAsia="ar-SA"/>
        </w:rPr>
      </w:pPr>
      <w:r w:rsidRPr="00686084">
        <w:rPr>
          <w:rFonts w:ascii="Arial" w:eastAsia="Times New Roman" w:hAnsi="Arial" w:cs="Arial"/>
          <w:color w:val="auto"/>
          <w:lang w:val="es-ES_tradnl" w:eastAsia="ar-SA"/>
        </w:rPr>
        <w:t>Artículo 25.- Para obtener la regularidad en la cursada de una unidad curricular, el estudiante deberá cumplir con el 70% de asistencia. Se exceptúan los casos de enfermedad, problemáticas laborales u otros, que deberán ser certificados ante las autoridades institucionales, en los que se requiere cumplir con el 60 % de asistencia.</w:t>
      </w:r>
    </w:p>
    <w:p w:rsidR="00E30443" w:rsidRPr="00686084" w:rsidRDefault="00E30443" w:rsidP="00E30443">
      <w:pPr>
        <w:pStyle w:val="normal0"/>
        <w:spacing w:after="0" w:line="360" w:lineRule="auto"/>
        <w:rPr>
          <w:rFonts w:ascii="Arial" w:eastAsia="Times New Roman" w:hAnsi="Arial" w:cs="Arial"/>
          <w:color w:val="auto"/>
          <w:lang w:val="es-ES_tradnl" w:eastAsia="ar-SA"/>
        </w:rPr>
      </w:pPr>
      <w:r w:rsidRPr="00686084">
        <w:rPr>
          <w:rFonts w:ascii="Arial" w:eastAsia="Times New Roman" w:hAnsi="Arial" w:cs="Arial"/>
          <w:color w:val="auto"/>
          <w:lang w:val="es-ES_tradnl" w:eastAsia="ar-SA"/>
        </w:rPr>
        <w:t xml:space="preserve">Artículo 26.- Para acreditar mediante promoción directa una unidad curricular, el estudiante deberá cumplir con el 80% de asistencia. Se exceptúan los casos de </w:t>
      </w:r>
      <w:r w:rsidRPr="00686084">
        <w:rPr>
          <w:rFonts w:ascii="Arial" w:eastAsia="Times New Roman" w:hAnsi="Arial" w:cs="Arial"/>
          <w:color w:val="auto"/>
          <w:lang w:val="es-ES_tradnl" w:eastAsia="ar-SA"/>
        </w:rPr>
        <w:lastRenderedPageBreak/>
        <w:t>enfermedad, problemáticas laborales u otros, que deberán ser certificados ante las autoridades institucionales, en los que se requiere cumplir con el 70 % de asistencia.</w:t>
      </w:r>
    </w:p>
    <w:p w:rsidR="00E30443" w:rsidRPr="00686084" w:rsidRDefault="00E30443" w:rsidP="00E30443">
      <w:pPr>
        <w:pStyle w:val="normal0"/>
        <w:spacing w:after="0" w:line="360" w:lineRule="auto"/>
        <w:rPr>
          <w:rFonts w:ascii="Arial" w:eastAsia="Times New Roman" w:hAnsi="Arial" w:cs="Arial"/>
          <w:color w:val="auto"/>
          <w:lang w:val="es-ES_tradnl" w:eastAsia="ar-SA"/>
        </w:rPr>
      </w:pPr>
    </w:p>
    <w:p w:rsidR="00E30443" w:rsidRPr="00686084" w:rsidRDefault="00E30443" w:rsidP="00E30443">
      <w:pPr>
        <w:pStyle w:val="normal0"/>
        <w:spacing w:line="360" w:lineRule="auto"/>
        <w:rPr>
          <w:rFonts w:ascii="Arial" w:eastAsia="Times New Roman" w:hAnsi="Arial" w:cs="Arial"/>
          <w:color w:val="auto"/>
          <w:lang w:val="es-ES_tradnl" w:eastAsia="ar-SA"/>
        </w:rPr>
      </w:pPr>
      <w:r w:rsidRPr="00686084">
        <w:rPr>
          <w:rFonts w:ascii="Arial" w:eastAsia="Times New Roman" w:hAnsi="Arial" w:cs="Arial"/>
          <w:color w:val="auto"/>
          <w:lang w:val="es-ES_tradnl" w:eastAsia="ar-SA"/>
        </w:rPr>
        <w:t>Artículo 32.- La escala de calificación que se utilizará en los procesos de evaluación de los</w:t>
      </w:r>
      <w:r w:rsidR="005921F5">
        <w:rPr>
          <w:rFonts w:ascii="Arial" w:eastAsia="Times New Roman" w:hAnsi="Arial" w:cs="Arial"/>
          <w:color w:val="auto"/>
          <w:lang w:val="es-ES_tradnl" w:eastAsia="ar-SA"/>
        </w:rPr>
        <w:t xml:space="preserve"> aprendizajes es numérica, e irá</w:t>
      </w:r>
      <w:r w:rsidRPr="00686084">
        <w:rPr>
          <w:rFonts w:ascii="Arial" w:eastAsia="Times New Roman" w:hAnsi="Arial" w:cs="Arial"/>
          <w:color w:val="auto"/>
          <w:lang w:val="es-ES_tradnl" w:eastAsia="ar-SA"/>
        </w:rPr>
        <w:t xml:space="preserve"> desde el 1 (uno) al 10 (diez).</w:t>
      </w:r>
    </w:p>
    <w:p w:rsidR="00E30443" w:rsidRPr="00686084" w:rsidRDefault="00E30443" w:rsidP="00E30443">
      <w:pPr>
        <w:pStyle w:val="normal0"/>
        <w:spacing w:line="360" w:lineRule="auto"/>
        <w:rPr>
          <w:rFonts w:ascii="Arial" w:eastAsia="Times New Roman" w:hAnsi="Arial" w:cs="Arial"/>
          <w:color w:val="auto"/>
          <w:lang w:val="es-ES_tradnl" w:eastAsia="ar-SA"/>
        </w:rPr>
      </w:pPr>
      <w:r w:rsidRPr="00686084">
        <w:rPr>
          <w:rFonts w:ascii="Arial" w:eastAsia="Times New Roman" w:hAnsi="Arial" w:cs="Arial"/>
          <w:color w:val="auto"/>
          <w:lang w:val="es-ES_tradnl" w:eastAsia="ar-SA"/>
        </w:rPr>
        <w:t>- Se establece el 4 (cuatro) como calificación mínima para obtener la regularidad, y para aprobar el examen final</w:t>
      </w:r>
    </w:p>
    <w:p w:rsidR="00E30443" w:rsidRPr="00686084" w:rsidRDefault="00E30443" w:rsidP="00E30443">
      <w:pPr>
        <w:pStyle w:val="normal0"/>
        <w:spacing w:line="360" w:lineRule="auto"/>
        <w:rPr>
          <w:rFonts w:ascii="Arial" w:eastAsia="Times New Roman" w:hAnsi="Arial" w:cs="Arial"/>
          <w:color w:val="auto"/>
          <w:lang w:val="es-ES_tradnl" w:eastAsia="ar-SA"/>
        </w:rPr>
      </w:pPr>
      <w:r w:rsidRPr="00686084">
        <w:rPr>
          <w:rFonts w:ascii="Arial" w:eastAsia="Times New Roman" w:hAnsi="Arial" w:cs="Arial"/>
          <w:color w:val="auto"/>
          <w:lang w:val="es-ES_tradnl" w:eastAsia="ar-SA"/>
        </w:rPr>
        <w:t>- Se establece el 4 (cuatro) como calificación mínima para aprobar el examen final libre</w:t>
      </w:r>
    </w:p>
    <w:p w:rsidR="00E30443" w:rsidRDefault="00E30443" w:rsidP="00E30443">
      <w:pPr>
        <w:pStyle w:val="normal0"/>
        <w:spacing w:after="0" w:line="360" w:lineRule="auto"/>
        <w:rPr>
          <w:rFonts w:ascii="Arial" w:eastAsia="Times New Roman" w:hAnsi="Arial" w:cs="Arial"/>
          <w:color w:val="auto"/>
          <w:lang w:val="es-ES_tradnl" w:eastAsia="ar-SA"/>
        </w:rPr>
      </w:pPr>
      <w:r w:rsidRPr="00686084">
        <w:rPr>
          <w:rFonts w:ascii="Arial" w:eastAsia="Times New Roman" w:hAnsi="Arial" w:cs="Arial"/>
          <w:color w:val="auto"/>
          <w:lang w:val="es-ES_tradnl" w:eastAsia="ar-SA"/>
        </w:rPr>
        <w:t>- Se establece el 7 (siete) como calificación mínima para obtener la promoción directa de una unidad curricular.</w:t>
      </w:r>
    </w:p>
    <w:p w:rsidR="00BD5183" w:rsidRDefault="00BD5183" w:rsidP="00E30443">
      <w:pPr>
        <w:spacing w:line="360" w:lineRule="auto"/>
        <w:jc w:val="both"/>
        <w:rPr>
          <w:rFonts w:ascii="Arial" w:hAnsi="Arial" w:cs="Arial"/>
        </w:rPr>
      </w:pPr>
    </w:p>
    <w:p w:rsidR="00E30443" w:rsidRPr="00686084" w:rsidRDefault="00E30443" w:rsidP="00E30443">
      <w:pPr>
        <w:shd w:val="clear" w:color="auto" w:fill="000000"/>
        <w:spacing w:line="360" w:lineRule="auto"/>
        <w:rPr>
          <w:rFonts w:ascii="Arial" w:hAnsi="Arial" w:cs="Arial"/>
          <w:b/>
          <w:color w:val="FFFFFF"/>
        </w:rPr>
      </w:pPr>
      <w:r>
        <w:rPr>
          <w:rFonts w:ascii="Arial" w:hAnsi="Arial" w:cs="Arial"/>
          <w:b/>
          <w:color w:val="FFFFFF"/>
        </w:rPr>
        <w:t>6</w:t>
      </w:r>
      <w:r w:rsidRPr="00686084">
        <w:rPr>
          <w:rFonts w:ascii="Arial" w:hAnsi="Arial" w:cs="Arial"/>
          <w:b/>
          <w:color w:val="FFFFFF"/>
        </w:rPr>
        <w:t>. BIBLIOGRAFÍA</w:t>
      </w:r>
    </w:p>
    <w:p w:rsidR="00BD6558" w:rsidRPr="00BA344B" w:rsidRDefault="00BD6558" w:rsidP="00BD6558">
      <w:pPr>
        <w:pStyle w:val="Prrafodelista"/>
        <w:numPr>
          <w:ilvl w:val="0"/>
          <w:numId w:val="6"/>
        </w:numPr>
        <w:spacing w:line="360" w:lineRule="auto"/>
        <w:rPr>
          <w:rFonts w:ascii="Arial" w:hAnsi="Arial" w:cs="Arial"/>
          <w:b/>
          <w:sz w:val="24"/>
          <w:szCs w:val="24"/>
          <w:lang w:val="es-MX"/>
        </w:rPr>
      </w:pPr>
      <w:r>
        <w:t>Alborg, J.L. (1967) Historia de la Literatura Española. Tomos I (Edad Media y Renacimiento) y II (Barroco), Madrid: Gredos.</w:t>
      </w:r>
    </w:p>
    <w:p w:rsidR="00BD6558" w:rsidRPr="003F0EE7" w:rsidRDefault="00BD6558" w:rsidP="00BD6558">
      <w:pPr>
        <w:pStyle w:val="Prrafodelista"/>
        <w:numPr>
          <w:ilvl w:val="0"/>
          <w:numId w:val="6"/>
        </w:numPr>
        <w:spacing w:line="360" w:lineRule="auto"/>
        <w:rPr>
          <w:rFonts w:ascii="Arial" w:hAnsi="Arial" w:cs="Arial"/>
          <w:b/>
          <w:sz w:val="24"/>
          <w:szCs w:val="24"/>
          <w:lang w:val="es-MX"/>
        </w:rPr>
      </w:pPr>
      <w:r>
        <w:t>Anónimo, (1961) Poema del Mio Cid</w:t>
      </w:r>
      <w:r w:rsidRPr="003F0EE7">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Biblioteca Virtual Miguel de Cervantes ; Madrid</w:t>
      </w:r>
      <w:r>
        <w:t>.</w:t>
      </w:r>
    </w:p>
    <w:p w:rsidR="00BD6558" w:rsidRPr="00AF7E97" w:rsidRDefault="00BD6558" w:rsidP="00BD6558">
      <w:pPr>
        <w:pStyle w:val="Prrafodelista"/>
        <w:numPr>
          <w:ilvl w:val="0"/>
          <w:numId w:val="6"/>
        </w:numPr>
        <w:spacing w:line="360" w:lineRule="auto"/>
        <w:rPr>
          <w:rFonts w:ascii="Arial" w:hAnsi="Arial" w:cs="Arial"/>
          <w:b/>
          <w:sz w:val="24"/>
          <w:szCs w:val="24"/>
          <w:lang w:val="es-MX"/>
        </w:rPr>
      </w:pPr>
      <w:r>
        <w:t xml:space="preserve">Anónimo, Auto de los Reyes Magos, edición de grafía modernizada en www.ebiblioteca.org.  </w:t>
      </w:r>
    </w:p>
    <w:p w:rsidR="00BD6558" w:rsidRPr="00A744E2" w:rsidRDefault="00BD6558" w:rsidP="00BD6558">
      <w:pPr>
        <w:pStyle w:val="Prrafodelista"/>
        <w:numPr>
          <w:ilvl w:val="0"/>
          <w:numId w:val="6"/>
        </w:numPr>
        <w:spacing w:line="360" w:lineRule="auto"/>
        <w:rPr>
          <w:rFonts w:ascii="Arial" w:hAnsi="Arial" w:cs="Arial"/>
          <w:b/>
          <w:sz w:val="24"/>
          <w:szCs w:val="24"/>
          <w:lang w:val="es-MX"/>
        </w:rPr>
      </w:pPr>
      <w:r>
        <w:t xml:space="preserve">Aub, Max (2011) </w:t>
      </w:r>
      <w:r>
        <w:rPr>
          <w:i/>
        </w:rPr>
        <w:t xml:space="preserve">Mucha Muerte, </w:t>
      </w:r>
      <w:r>
        <w:t>Ed. Cuadernos del Vigía.</w:t>
      </w:r>
    </w:p>
    <w:p w:rsidR="00BD6558" w:rsidRPr="00D20B6F" w:rsidRDefault="00BD6558" w:rsidP="00BD6558">
      <w:pPr>
        <w:pStyle w:val="Prrafodelista"/>
        <w:numPr>
          <w:ilvl w:val="0"/>
          <w:numId w:val="6"/>
        </w:numPr>
        <w:spacing w:line="360" w:lineRule="auto"/>
        <w:rPr>
          <w:rFonts w:ascii="Arial" w:hAnsi="Arial" w:cs="Arial"/>
          <w:b/>
          <w:sz w:val="24"/>
          <w:szCs w:val="24"/>
          <w:lang w:val="es-MX"/>
        </w:rPr>
      </w:pPr>
      <w:r>
        <w:t xml:space="preserve">Aub, Max (2020) </w:t>
      </w:r>
      <w:r>
        <w:rPr>
          <w:i/>
        </w:rPr>
        <w:t xml:space="preserve">Geografía, </w:t>
      </w:r>
      <w:r>
        <w:t>Ed. digital Epublibre.</w:t>
      </w:r>
    </w:p>
    <w:p w:rsidR="00BD6558" w:rsidRPr="00390D26" w:rsidRDefault="00BD6558" w:rsidP="00BD6558">
      <w:pPr>
        <w:pStyle w:val="Prrafodelista"/>
        <w:numPr>
          <w:ilvl w:val="0"/>
          <w:numId w:val="6"/>
        </w:numPr>
        <w:spacing w:line="360" w:lineRule="auto"/>
        <w:rPr>
          <w:rFonts w:ascii="Arial" w:hAnsi="Arial" w:cs="Arial"/>
          <w:b/>
          <w:sz w:val="24"/>
          <w:szCs w:val="24"/>
          <w:lang w:val="es-MX"/>
        </w:rPr>
      </w:pPr>
      <w:r>
        <w:t xml:space="preserve">Ayala, Francisco (2006) </w:t>
      </w:r>
      <w:r>
        <w:rPr>
          <w:i/>
        </w:rPr>
        <w:t xml:space="preserve">Muertes de perro. </w:t>
      </w:r>
      <w:r>
        <w:t>Ed. Cátedra.</w:t>
      </w:r>
    </w:p>
    <w:p w:rsidR="00390D26" w:rsidRPr="00A744E2" w:rsidRDefault="00390D26" w:rsidP="00BD6558">
      <w:pPr>
        <w:pStyle w:val="Prrafodelista"/>
        <w:numPr>
          <w:ilvl w:val="0"/>
          <w:numId w:val="6"/>
        </w:numPr>
        <w:spacing w:line="360" w:lineRule="auto"/>
        <w:rPr>
          <w:rFonts w:ascii="Arial" w:hAnsi="Arial" w:cs="Arial"/>
          <w:b/>
          <w:sz w:val="24"/>
          <w:szCs w:val="24"/>
          <w:lang w:val="es-MX"/>
        </w:rPr>
      </w:pPr>
      <w:r>
        <w:t xml:space="preserve">Azorin (1968) </w:t>
      </w:r>
      <w:r>
        <w:rPr>
          <w:i/>
        </w:rPr>
        <w:t xml:space="preserve">Visión de España. </w:t>
      </w:r>
      <w:r>
        <w:t>Ed. Espasa Calpe.</w:t>
      </w:r>
    </w:p>
    <w:p w:rsidR="00BD6558" w:rsidRPr="00B8371A" w:rsidRDefault="00BD6558" w:rsidP="00BD6558">
      <w:pPr>
        <w:pStyle w:val="Prrafodelista"/>
        <w:numPr>
          <w:ilvl w:val="0"/>
          <w:numId w:val="6"/>
        </w:numPr>
        <w:spacing w:line="360" w:lineRule="auto"/>
        <w:rPr>
          <w:rFonts w:ascii="Arial" w:hAnsi="Arial" w:cs="Arial"/>
          <w:b/>
          <w:sz w:val="24"/>
          <w:szCs w:val="24"/>
          <w:lang w:val="es-MX"/>
        </w:rPr>
      </w:pPr>
      <w:r>
        <w:t xml:space="preserve">Baroja, Pío (2006) </w:t>
      </w:r>
      <w:r>
        <w:rPr>
          <w:i/>
          <w:lang w:eastAsia="es-ES"/>
        </w:rPr>
        <w:t xml:space="preserve">Miserias de la guerra, </w:t>
      </w:r>
      <w:r>
        <w:rPr>
          <w:lang w:eastAsia="es-ES"/>
        </w:rPr>
        <w:t>Edición digital a cargo de Miguel Sánchez Ostiz.</w:t>
      </w:r>
    </w:p>
    <w:p w:rsidR="00B8371A" w:rsidRPr="00D20B6F" w:rsidRDefault="00B8371A" w:rsidP="00BD6558">
      <w:pPr>
        <w:pStyle w:val="Prrafodelista"/>
        <w:numPr>
          <w:ilvl w:val="0"/>
          <w:numId w:val="6"/>
        </w:numPr>
        <w:spacing w:line="360" w:lineRule="auto"/>
        <w:rPr>
          <w:rFonts w:ascii="Arial" w:hAnsi="Arial" w:cs="Arial"/>
          <w:b/>
          <w:sz w:val="24"/>
          <w:szCs w:val="24"/>
          <w:lang w:val="es-MX"/>
        </w:rPr>
      </w:pPr>
      <w:r>
        <w:rPr>
          <w:lang w:eastAsia="es-ES"/>
        </w:rPr>
        <w:t xml:space="preserve">Berceo, Gonzalo de (2020) Milagros de nuestra Señora (Selección). Documento preparado para la cátedra. </w:t>
      </w:r>
    </w:p>
    <w:p w:rsidR="00BD6558" w:rsidRPr="00292FDC" w:rsidRDefault="00BD6558" w:rsidP="00BD6558">
      <w:pPr>
        <w:pStyle w:val="Prrafodelista"/>
        <w:numPr>
          <w:ilvl w:val="0"/>
          <w:numId w:val="6"/>
        </w:numPr>
        <w:spacing w:line="360" w:lineRule="auto"/>
        <w:rPr>
          <w:rFonts w:ascii="Arial" w:hAnsi="Arial" w:cs="Arial"/>
          <w:b/>
          <w:sz w:val="24"/>
          <w:szCs w:val="24"/>
          <w:lang w:val="es-MX"/>
        </w:rPr>
      </w:pPr>
      <w:r>
        <w:rPr>
          <w:lang w:eastAsia="es-ES"/>
        </w:rPr>
        <w:t xml:space="preserve">Biglieri, Anibal (1990) “Inserción del enxemplum medieval en el Libro de Buen Amor” en </w:t>
      </w:r>
      <w:r>
        <w:rPr>
          <w:rFonts w:ascii="Arial" w:hAnsi="Arial" w:cs="Arial"/>
          <w:sz w:val="23"/>
          <w:szCs w:val="23"/>
          <w:shd w:val="clear" w:color="auto" w:fill="FFFFFF"/>
        </w:rPr>
        <w:t>Revista de Filología Española, vol. LXX, n.º 1 / 2.</w:t>
      </w:r>
      <w:r>
        <w:rPr>
          <w:lang w:eastAsia="es-ES"/>
        </w:rPr>
        <w:t xml:space="preserve"> </w:t>
      </w:r>
    </w:p>
    <w:p w:rsidR="00BD6558" w:rsidRPr="00292FDC" w:rsidRDefault="00BD6558" w:rsidP="00BD6558">
      <w:pPr>
        <w:pStyle w:val="Prrafodelista"/>
        <w:numPr>
          <w:ilvl w:val="0"/>
          <w:numId w:val="6"/>
        </w:numPr>
        <w:spacing w:line="360" w:lineRule="auto"/>
        <w:rPr>
          <w:rFonts w:ascii="Arial" w:hAnsi="Arial" w:cs="Arial"/>
          <w:b/>
          <w:sz w:val="24"/>
          <w:szCs w:val="24"/>
          <w:lang w:val="es-MX"/>
        </w:rPr>
      </w:pPr>
      <w:r>
        <w:t>Calvo Carillo, J.L. (1998) La cara oculta del 98, Madrid: Cátedra.</w:t>
      </w:r>
    </w:p>
    <w:p w:rsidR="00BD6558" w:rsidRPr="00AF7E97" w:rsidRDefault="00BD6558" w:rsidP="00BD6558">
      <w:pPr>
        <w:pStyle w:val="Prrafodelista"/>
        <w:numPr>
          <w:ilvl w:val="0"/>
          <w:numId w:val="6"/>
        </w:numPr>
        <w:spacing w:line="360" w:lineRule="auto"/>
        <w:rPr>
          <w:rFonts w:ascii="Arial" w:hAnsi="Arial" w:cs="Arial"/>
          <w:b/>
          <w:sz w:val="24"/>
          <w:szCs w:val="24"/>
          <w:lang w:val="es-MX"/>
        </w:rPr>
      </w:pPr>
      <w:r>
        <w:t>Cano, J.L., (1970) La poesía de la generación del 27, Madrid: Guadarrama.</w:t>
      </w:r>
    </w:p>
    <w:p w:rsidR="00BD6558" w:rsidRPr="00AF7E97" w:rsidRDefault="00BD6558" w:rsidP="00BD6558">
      <w:pPr>
        <w:pStyle w:val="Prrafodelista"/>
        <w:numPr>
          <w:ilvl w:val="0"/>
          <w:numId w:val="6"/>
        </w:numPr>
        <w:spacing w:line="360" w:lineRule="auto"/>
        <w:rPr>
          <w:rFonts w:ascii="Arial" w:hAnsi="Arial" w:cs="Arial"/>
          <w:b/>
          <w:sz w:val="24"/>
          <w:szCs w:val="24"/>
          <w:lang w:val="es-MX"/>
        </w:rPr>
      </w:pPr>
      <w:r>
        <w:t xml:space="preserve">Cervantes, Miguel de (2003) </w:t>
      </w:r>
      <w:r w:rsidRPr="003F0EE7">
        <w:rPr>
          <w:i/>
        </w:rPr>
        <w:t>Don Quijote de la Mancha</w:t>
      </w:r>
      <w:r>
        <w:t>. Ed. Alfaguara.</w:t>
      </w:r>
    </w:p>
    <w:p w:rsidR="00BD6558" w:rsidRPr="00292FDC" w:rsidRDefault="00BD6558" w:rsidP="00BD6558">
      <w:pPr>
        <w:pStyle w:val="Prrafodelista"/>
        <w:numPr>
          <w:ilvl w:val="0"/>
          <w:numId w:val="6"/>
        </w:numPr>
        <w:spacing w:line="360" w:lineRule="auto"/>
        <w:rPr>
          <w:rFonts w:ascii="Arial" w:hAnsi="Arial" w:cs="Arial"/>
          <w:b/>
          <w:sz w:val="24"/>
          <w:szCs w:val="24"/>
          <w:lang w:val="es-MX"/>
        </w:rPr>
      </w:pPr>
      <w:r>
        <w:t>Curtius, E. R. (1981) Literatura europea y Edad Media Latina, Buenos Aires: FCE.</w:t>
      </w:r>
    </w:p>
    <w:p w:rsidR="00BD6558" w:rsidRPr="00A744E2" w:rsidRDefault="00BD6558" w:rsidP="00BD6558">
      <w:pPr>
        <w:pStyle w:val="Prrafodelista"/>
        <w:numPr>
          <w:ilvl w:val="0"/>
          <w:numId w:val="6"/>
        </w:numPr>
        <w:spacing w:line="360" w:lineRule="auto"/>
        <w:rPr>
          <w:rFonts w:ascii="Arial" w:hAnsi="Arial" w:cs="Arial"/>
          <w:sz w:val="24"/>
          <w:szCs w:val="24"/>
          <w:lang w:val="es-MX"/>
        </w:rPr>
      </w:pPr>
      <w:r w:rsidRPr="001469C1">
        <w:rPr>
          <w:rFonts w:ascii="Arial" w:hAnsi="Arial" w:cs="Arial"/>
        </w:rPr>
        <w:t>García Lorca, Federico (</w:t>
      </w:r>
      <w:r>
        <w:rPr>
          <w:rFonts w:ascii="Arial" w:hAnsi="Arial" w:cs="Arial"/>
        </w:rPr>
        <w:t>2018</w:t>
      </w:r>
      <w:r w:rsidRPr="001469C1">
        <w:rPr>
          <w:rFonts w:ascii="Arial" w:hAnsi="Arial" w:cs="Arial"/>
        </w:rPr>
        <w:t>)</w:t>
      </w:r>
      <w:r>
        <w:rPr>
          <w:rFonts w:ascii="Arial" w:hAnsi="Arial" w:cs="Arial"/>
        </w:rPr>
        <w:t xml:space="preserve"> Poeta en Nueva York</w:t>
      </w:r>
      <w:r>
        <w:rPr>
          <w:rFonts w:ascii="Arial" w:hAnsi="Arial" w:cs="Arial"/>
          <w:i/>
        </w:rPr>
        <w:t xml:space="preserve">, </w:t>
      </w:r>
      <w:r>
        <w:rPr>
          <w:rFonts w:ascii="Arial" w:hAnsi="Arial" w:cs="Arial"/>
        </w:rPr>
        <w:t>Ed. Digital Titivillus.</w:t>
      </w:r>
      <w:r w:rsidRPr="001469C1">
        <w:rPr>
          <w:rFonts w:ascii="Arial" w:hAnsi="Arial" w:cs="Arial"/>
        </w:rPr>
        <w:t xml:space="preserve"> </w:t>
      </w:r>
    </w:p>
    <w:p w:rsidR="00BD6558" w:rsidRPr="00BD6558" w:rsidRDefault="00BD6558" w:rsidP="00BD6558">
      <w:pPr>
        <w:pStyle w:val="Prrafodelista"/>
        <w:numPr>
          <w:ilvl w:val="0"/>
          <w:numId w:val="6"/>
        </w:numPr>
        <w:spacing w:line="360" w:lineRule="auto"/>
        <w:rPr>
          <w:rFonts w:ascii="Arial" w:hAnsi="Arial" w:cs="Arial"/>
          <w:sz w:val="24"/>
          <w:szCs w:val="24"/>
          <w:lang w:val="es-MX"/>
        </w:rPr>
      </w:pPr>
      <w:r w:rsidRPr="00BD6558">
        <w:rPr>
          <w:rFonts w:ascii="Arial" w:hAnsi="Arial" w:cs="Arial"/>
          <w:lang w:val="es-MX"/>
        </w:rPr>
        <w:lastRenderedPageBreak/>
        <w:t>García Lorca, Federico</w:t>
      </w:r>
      <w:r w:rsidRPr="00BD6558">
        <w:rPr>
          <w:rFonts w:ascii="Arial" w:hAnsi="Arial" w:cs="Arial"/>
          <w:i/>
          <w:lang w:val="es-MX"/>
        </w:rPr>
        <w:t xml:space="preserve"> </w:t>
      </w:r>
      <w:r w:rsidRPr="00BD6558">
        <w:rPr>
          <w:rFonts w:ascii="Arial" w:hAnsi="Arial" w:cs="Arial"/>
          <w:lang w:val="es-MX"/>
        </w:rPr>
        <w:t xml:space="preserve">(2021) </w:t>
      </w:r>
      <w:r>
        <w:rPr>
          <w:rFonts w:ascii="Arial" w:hAnsi="Arial" w:cs="Arial"/>
          <w:lang w:val="es-MX"/>
        </w:rPr>
        <w:t xml:space="preserve">“La zapatera prodigiosa” en </w:t>
      </w:r>
      <w:r>
        <w:rPr>
          <w:rFonts w:ascii="Arial" w:hAnsi="Arial" w:cs="Arial"/>
          <w:i/>
          <w:lang w:val="es-MX"/>
        </w:rPr>
        <w:t>Teatro Completo.</w:t>
      </w:r>
      <w:r w:rsidRPr="00BD6558">
        <w:rPr>
          <w:rFonts w:ascii="Arial" w:hAnsi="Arial" w:cs="Arial"/>
          <w:i/>
        </w:rPr>
        <w:t xml:space="preserve"> </w:t>
      </w:r>
      <w:r w:rsidRPr="00BD6558">
        <w:rPr>
          <w:rFonts w:ascii="Arial" w:hAnsi="Arial" w:cs="Arial"/>
        </w:rPr>
        <w:t xml:space="preserve">Ed. </w:t>
      </w:r>
      <w:r>
        <w:rPr>
          <w:rFonts w:ascii="Arial" w:hAnsi="Arial" w:cs="Arial"/>
        </w:rPr>
        <w:t>Digital Titivillus.</w:t>
      </w:r>
    </w:p>
    <w:p w:rsidR="00BD6558" w:rsidRPr="00BD6558" w:rsidRDefault="00BD6558" w:rsidP="00BD6558">
      <w:pPr>
        <w:pStyle w:val="Prrafodelista"/>
        <w:numPr>
          <w:ilvl w:val="0"/>
          <w:numId w:val="6"/>
        </w:numPr>
        <w:spacing w:line="360" w:lineRule="auto"/>
        <w:rPr>
          <w:rFonts w:ascii="Arial" w:hAnsi="Arial" w:cs="Arial"/>
          <w:sz w:val="24"/>
          <w:szCs w:val="24"/>
          <w:lang w:val="es-MX"/>
        </w:rPr>
      </w:pPr>
      <w:r w:rsidRPr="00BD6558">
        <w:rPr>
          <w:rFonts w:ascii="Arial" w:hAnsi="Arial" w:cs="Arial"/>
        </w:rPr>
        <w:t xml:space="preserve">Gomez de la Serna, Ramón (2005) </w:t>
      </w:r>
      <w:r w:rsidRPr="00BD6558">
        <w:rPr>
          <w:rFonts w:ascii="Arial" w:hAnsi="Arial" w:cs="Arial"/>
          <w:i/>
        </w:rPr>
        <w:t xml:space="preserve">Disparates y otros caprichos, </w:t>
      </w:r>
      <w:r w:rsidRPr="00BD6558">
        <w:rPr>
          <w:rFonts w:ascii="Arial" w:hAnsi="Arial" w:cs="Arial"/>
        </w:rPr>
        <w:t>Ed. Menoscuarto.</w:t>
      </w:r>
    </w:p>
    <w:p w:rsidR="00BD6558" w:rsidRPr="00390D26" w:rsidRDefault="00BD6558" w:rsidP="00BD6558">
      <w:pPr>
        <w:pStyle w:val="Prrafodelista"/>
        <w:numPr>
          <w:ilvl w:val="0"/>
          <w:numId w:val="6"/>
        </w:numPr>
        <w:spacing w:line="360" w:lineRule="auto"/>
        <w:rPr>
          <w:rFonts w:ascii="Arial" w:hAnsi="Arial" w:cs="Arial"/>
          <w:sz w:val="24"/>
          <w:szCs w:val="24"/>
          <w:lang w:val="es-MX"/>
        </w:rPr>
      </w:pPr>
      <w:r w:rsidRPr="00BD6558">
        <w:rPr>
          <w:rFonts w:ascii="Arial" w:hAnsi="Arial" w:cs="Arial"/>
        </w:rPr>
        <w:t>Gomez de la Serna, Ramón</w:t>
      </w:r>
      <w:r>
        <w:rPr>
          <w:rFonts w:ascii="Arial" w:hAnsi="Arial" w:cs="Arial"/>
        </w:rPr>
        <w:t xml:space="preserve"> </w:t>
      </w:r>
      <w:r w:rsidR="006F1DBE">
        <w:rPr>
          <w:rFonts w:ascii="Arial" w:hAnsi="Arial" w:cs="Arial"/>
        </w:rPr>
        <w:t xml:space="preserve">(2018) </w:t>
      </w:r>
      <w:r w:rsidR="006F1DBE">
        <w:rPr>
          <w:rFonts w:ascii="Arial" w:hAnsi="Arial" w:cs="Arial"/>
          <w:i/>
        </w:rPr>
        <w:t xml:space="preserve">Greguerías, </w:t>
      </w:r>
      <w:r w:rsidR="006F1DBE">
        <w:rPr>
          <w:rFonts w:ascii="Arial" w:hAnsi="Arial" w:cs="Arial"/>
        </w:rPr>
        <w:t>Ed. Digital Titivillus.</w:t>
      </w:r>
    </w:p>
    <w:p w:rsidR="00390D26" w:rsidRPr="006F1DBE" w:rsidRDefault="00390D26" w:rsidP="00BD6558">
      <w:pPr>
        <w:pStyle w:val="Prrafodelista"/>
        <w:numPr>
          <w:ilvl w:val="0"/>
          <w:numId w:val="6"/>
        </w:numPr>
        <w:spacing w:line="360" w:lineRule="auto"/>
        <w:rPr>
          <w:rFonts w:ascii="Arial" w:hAnsi="Arial" w:cs="Arial"/>
          <w:sz w:val="24"/>
          <w:szCs w:val="24"/>
          <w:lang w:val="es-MX"/>
        </w:rPr>
      </w:pPr>
      <w:r>
        <w:rPr>
          <w:rFonts w:ascii="Arial" w:hAnsi="Arial" w:cs="Arial"/>
        </w:rPr>
        <w:t>Ficha de Cátedra “Las Sinsombrero”.</w:t>
      </w:r>
    </w:p>
    <w:p w:rsidR="006F1DBE" w:rsidRPr="00BD6558" w:rsidRDefault="006F1DBE" w:rsidP="00BD6558">
      <w:pPr>
        <w:pStyle w:val="Prrafodelista"/>
        <w:numPr>
          <w:ilvl w:val="0"/>
          <w:numId w:val="6"/>
        </w:numPr>
        <w:spacing w:line="360" w:lineRule="auto"/>
        <w:rPr>
          <w:rFonts w:ascii="Arial" w:hAnsi="Arial" w:cs="Arial"/>
          <w:sz w:val="24"/>
          <w:szCs w:val="24"/>
          <w:lang w:val="es-MX"/>
        </w:rPr>
      </w:pPr>
      <w:r>
        <w:rPr>
          <w:rFonts w:ascii="Arial" w:hAnsi="Arial" w:cs="Arial"/>
        </w:rPr>
        <w:t xml:space="preserve">Lope de Vega (1605) “La posada del mal descanso” en </w:t>
      </w:r>
      <w:r>
        <w:rPr>
          <w:rFonts w:ascii="Arial" w:hAnsi="Arial" w:cs="Arial"/>
          <w:i/>
        </w:rPr>
        <w:t xml:space="preserve">El peregrino en su patria. </w:t>
      </w:r>
      <w:r>
        <w:rPr>
          <w:rFonts w:ascii="Arial" w:hAnsi="Arial" w:cs="Arial"/>
        </w:rPr>
        <w:t>Barcelona: Ed. Comellas. Incunable digitalizado por Google.</w:t>
      </w:r>
    </w:p>
    <w:p w:rsidR="00BD6558" w:rsidRPr="00BA344B" w:rsidRDefault="00BD6558" w:rsidP="00BD6558">
      <w:pPr>
        <w:pStyle w:val="Prrafodelista"/>
        <w:numPr>
          <w:ilvl w:val="0"/>
          <w:numId w:val="6"/>
        </w:numPr>
        <w:spacing w:line="360" w:lineRule="auto"/>
        <w:rPr>
          <w:rFonts w:ascii="Arial" w:hAnsi="Arial" w:cs="Arial"/>
          <w:b/>
          <w:sz w:val="24"/>
          <w:szCs w:val="24"/>
          <w:lang w:val="es-MX"/>
        </w:rPr>
      </w:pPr>
      <w:r>
        <w:t>Maravall, J. A. (2000) La cultura del Barroco. Análisis de una estructura histórica, Barcelona: Ariel.</w:t>
      </w:r>
    </w:p>
    <w:p w:rsidR="00BD6558" w:rsidRPr="00292FDC" w:rsidRDefault="00BD6558" w:rsidP="00BD6558">
      <w:pPr>
        <w:pStyle w:val="Prrafodelista"/>
        <w:numPr>
          <w:ilvl w:val="0"/>
          <w:numId w:val="6"/>
        </w:numPr>
        <w:spacing w:line="360" w:lineRule="auto"/>
        <w:rPr>
          <w:rFonts w:ascii="Arial" w:hAnsi="Arial" w:cs="Arial"/>
          <w:b/>
          <w:sz w:val="24"/>
          <w:szCs w:val="24"/>
          <w:lang w:val="es-MX"/>
        </w:rPr>
      </w:pPr>
      <w:r>
        <w:t>Menéndez Peláez, J. (1993) Historia de la literatura española. Volumen I: Edad Media. León, Everest.</w:t>
      </w:r>
    </w:p>
    <w:p w:rsidR="00BD6558" w:rsidRPr="00390D26" w:rsidRDefault="00BD6558" w:rsidP="00BD6558">
      <w:pPr>
        <w:pStyle w:val="Prrafodelista"/>
        <w:numPr>
          <w:ilvl w:val="0"/>
          <w:numId w:val="6"/>
        </w:numPr>
        <w:spacing w:line="360" w:lineRule="auto"/>
        <w:rPr>
          <w:rFonts w:ascii="Arial" w:hAnsi="Arial" w:cs="Arial"/>
          <w:b/>
          <w:sz w:val="24"/>
          <w:szCs w:val="24"/>
          <w:lang w:val="es-MX"/>
        </w:rPr>
      </w:pPr>
      <w:r>
        <w:t>Menéndez Peláez, J. y Arellano, I (1999) Historia de la literatura española. Volumen II: Renacimiento y Barroco, León, Everest.</w:t>
      </w:r>
    </w:p>
    <w:p w:rsidR="00390D26" w:rsidRPr="00F27C33" w:rsidRDefault="00390D26" w:rsidP="00BD6558">
      <w:pPr>
        <w:pStyle w:val="Prrafodelista"/>
        <w:numPr>
          <w:ilvl w:val="0"/>
          <w:numId w:val="6"/>
        </w:numPr>
        <w:spacing w:line="360" w:lineRule="auto"/>
        <w:rPr>
          <w:rFonts w:ascii="Arial" w:hAnsi="Arial" w:cs="Arial"/>
          <w:b/>
          <w:sz w:val="24"/>
          <w:szCs w:val="24"/>
          <w:lang w:val="es-MX"/>
        </w:rPr>
      </w:pPr>
      <w:r>
        <w:t xml:space="preserve">Ortega y Gasset (1955) </w:t>
      </w:r>
      <w:r>
        <w:rPr>
          <w:i/>
        </w:rPr>
        <w:t xml:space="preserve">La deshumanización del arte. </w:t>
      </w:r>
      <w:r>
        <w:t>Ed. Espasa Calpe.</w:t>
      </w:r>
    </w:p>
    <w:p w:rsidR="00F27C33" w:rsidRPr="001469C1" w:rsidRDefault="00390D26" w:rsidP="00BD6558">
      <w:pPr>
        <w:pStyle w:val="Prrafodelista"/>
        <w:numPr>
          <w:ilvl w:val="0"/>
          <w:numId w:val="6"/>
        </w:numPr>
        <w:spacing w:line="360" w:lineRule="auto"/>
        <w:rPr>
          <w:rFonts w:ascii="Arial" w:hAnsi="Arial" w:cs="Arial"/>
          <w:b/>
          <w:sz w:val="24"/>
          <w:szCs w:val="24"/>
          <w:lang w:val="es-MX"/>
        </w:rPr>
      </w:pPr>
      <w:r>
        <w:t>Pardo Bazán,</w:t>
      </w:r>
      <w:r w:rsidRPr="00F27C33">
        <w:rPr>
          <w:i/>
        </w:rPr>
        <w:t xml:space="preserve"> </w:t>
      </w:r>
      <w:r>
        <w:rPr>
          <w:i/>
        </w:rPr>
        <w:t xml:space="preserve">E. </w:t>
      </w:r>
      <w:r w:rsidR="00F27C33" w:rsidRPr="00F27C33">
        <w:rPr>
          <w:i/>
        </w:rPr>
        <w:t>Cuentos de Amor</w:t>
      </w:r>
      <w:r w:rsidR="00F27C33">
        <w:t xml:space="preserve">, edición extraída de </w:t>
      </w:r>
      <w:r w:rsidR="00F27C33" w:rsidRPr="00F27C33">
        <w:rPr>
          <w:rFonts w:eastAsia="MS Mincho"/>
          <w:i/>
        </w:rPr>
        <w:t>Cuentos completos</w:t>
      </w:r>
      <w:r w:rsidR="00F27C33">
        <w:rPr>
          <w:rFonts w:eastAsia="MS Mincho"/>
        </w:rPr>
        <w:t>, La Coruña, Fundación Pedro Barrié de la Maza, Conde de Fenosa, 1990, T. I, pp. 245-357.</w:t>
      </w:r>
    </w:p>
    <w:p w:rsidR="00BD6558" w:rsidRPr="00292FDC" w:rsidRDefault="00BD6558" w:rsidP="00BD6558">
      <w:pPr>
        <w:pStyle w:val="Prrafodelista"/>
        <w:numPr>
          <w:ilvl w:val="0"/>
          <w:numId w:val="6"/>
        </w:numPr>
        <w:spacing w:line="360" w:lineRule="auto"/>
        <w:rPr>
          <w:rFonts w:ascii="Arial" w:hAnsi="Arial" w:cs="Arial"/>
          <w:b/>
          <w:sz w:val="24"/>
          <w:szCs w:val="24"/>
          <w:lang w:val="es-MX"/>
        </w:rPr>
      </w:pPr>
      <w:r>
        <w:t>Rico, F. (1979) Historia y Crítica de la Literatura Española. I. Edad Media, tomo preparado por Alan Deyermond, Barcelona: Crítica.</w:t>
      </w:r>
    </w:p>
    <w:p w:rsidR="00BD6558" w:rsidRPr="00BD6558" w:rsidRDefault="00BD6558" w:rsidP="00BD6558">
      <w:pPr>
        <w:pStyle w:val="Prrafodelista"/>
        <w:numPr>
          <w:ilvl w:val="0"/>
          <w:numId w:val="6"/>
        </w:numPr>
        <w:spacing w:line="360" w:lineRule="auto"/>
        <w:rPr>
          <w:rFonts w:ascii="Arial" w:hAnsi="Arial" w:cs="Arial"/>
          <w:b/>
          <w:sz w:val="24"/>
          <w:szCs w:val="24"/>
          <w:lang w:val="es-MX"/>
        </w:rPr>
      </w:pPr>
      <w:r>
        <w:t xml:space="preserve">Ruiz, Juan (2006) </w:t>
      </w:r>
      <w:r w:rsidRPr="003F0EE7">
        <w:rPr>
          <w:i/>
        </w:rPr>
        <w:t>Libro De Buen Amor</w:t>
      </w:r>
      <w:r>
        <w:t>. Ed. Cátedra.</w:t>
      </w:r>
    </w:p>
    <w:p w:rsidR="00BD6558" w:rsidRPr="00BA344B" w:rsidRDefault="00BD6558" w:rsidP="00BD6558">
      <w:pPr>
        <w:pStyle w:val="Prrafodelista"/>
        <w:numPr>
          <w:ilvl w:val="0"/>
          <w:numId w:val="6"/>
        </w:numPr>
        <w:spacing w:line="360" w:lineRule="auto"/>
        <w:rPr>
          <w:rFonts w:ascii="Arial" w:hAnsi="Arial" w:cs="Arial"/>
          <w:b/>
          <w:sz w:val="24"/>
          <w:szCs w:val="24"/>
          <w:lang w:val="es-MX"/>
        </w:rPr>
      </w:pPr>
      <w:r>
        <w:t xml:space="preserve">Umbral, Francisco (1972) </w:t>
      </w:r>
      <w:r w:rsidRPr="00BD6558">
        <w:rPr>
          <w:i/>
        </w:rPr>
        <w:t>Memorias de un niño de derechas</w:t>
      </w:r>
      <w:r>
        <w:rPr>
          <w:i/>
        </w:rPr>
        <w:t xml:space="preserve">. </w:t>
      </w:r>
      <w:r>
        <w:t xml:space="preserve">Ed. </w:t>
      </w:r>
      <w:r>
        <w:rPr>
          <w:rFonts w:ascii="Arial" w:hAnsi="Arial" w:cs="Arial"/>
        </w:rPr>
        <w:t>Digital Titivillus.</w:t>
      </w:r>
    </w:p>
    <w:p w:rsidR="00BD6558" w:rsidRPr="009F611F" w:rsidRDefault="00BD6558" w:rsidP="00BD6558">
      <w:pPr>
        <w:pStyle w:val="Prrafodelista"/>
        <w:numPr>
          <w:ilvl w:val="0"/>
          <w:numId w:val="6"/>
        </w:numPr>
        <w:spacing w:line="360" w:lineRule="auto"/>
        <w:rPr>
          <w:rFonts w:ascii="Arial" w:hAnsi="Arial" w:cs="Arial"/>
          <w:b/>
          <w:sz w:val="24"/>
          <w:szCs w:val="24"/>
          <w:lang w:val="es-MX"/>
        </w:rPr>
      </w:pPr>
      <w:r>
        <w:t xml:space="preserve">Unamuno, Miguel de (1964) </w:t>
      </w:r>
      <w:r w:rsidRPr="001469C1">
        <w:rPr>
          <w:i/>
        </w:rPr>
        <w:t>El otro</w:t>
      </w:r>
      <w:r>
        <w:rPr>
          <w:i/>
        </w:rPr>
        <w:t xml:space="preserve">. </w:t>
      </w:r>
      <w:r>
        <w:t>Ed. Barcelona, Ayma.</w:t>
      </w:r>
    </w:p>
    <w:p w:rsidR="00E30443" w:rsidRPr="00DE07A4" w:rsidRDefault="00E30443" w:rsidP="00E30443">
      <w:pPr>
        <w:spacing w:line="360" w:lineRule="auto"/>
        <w:jc w:val="both"/>
        <w:rPr>
          <w:rFonts w:ascii="Arial" w:hAnsi="Arial" w:cs="Arial"/>
        </w:rPr>
      </w:pPr>
    </w:p>
    <w:p w:rsidR="00BD5183" w:rsidRDefault="00BD5183" w:rsidP="001A677D">
      <w:pPr>
        <w:suppressAutoHyphens/>
        <w:spacing w:after="0" w:line="360" w:lineRule="auto"/>
        <w:jc w:val="both"/>
        <w:rPr>
          <w:rFonts w:ascii="Arial" w:hAnsi="Arial" w:cs="Arial"/>
        </w:rPr>
      </w:pPr>
    </w:p>
    <w:p w:rsidR="001A677D" w:rsidRDefault="001A677D" w:rsidP="001A677D">
      <w:pPr>
        <w:suppressAutoHyphens/>
        <w:spacing w:after="0" w:line="360" w:lineRule="auto"/>
        <w:jc w:val="both"/>
        <w:rPr>
          <w:rFonts w:ascii="Arial" w:hAnsi="Arial" w:cs="Arial"/>
        </w:rPr>
      </w:pPr>
    </w:p>
    <w:p w:rsidR="001A677D" w:rsidRPr="008E22C9" w:rsidRDefault="001A677D" w:rsidP="001A677D">
      <w:pPr>
        <w:suppressAutoHyphens/>
        <w:spacing w:after="0" w:line="360" w:lineRule="auto"/>
        <w:jc w:val="both"/>
        <w:rPr>
          <w:rFonts w:ascii="Arial" w:hAnsi="Arial" w:cs="Arial"/>
        </w:rPr>
      </w:pPr>
    </w:p>
    <w:p w:rsidR="001A677D" w:rsidRPr="001A677D" w:rsidRDefault="001A677D" w:rsidP="00D25E2D">
      <w:pPr>
        <w:spacing w:line="360" w:lineRule="auto"/>
        <w:jc w:val="both"/>
        <w:rPr>
          <w:rFonts w:ascii="Arial" w:hAnsi="Arial" w:cs="Arial"/>
        </w:rPr>
      </w:pPr>
    </w:p>
    <w:p w:rsidR="00D25E2D" w:rsidRPr="00686084" w:rsidRDefault="00D25E2D" w:rsidP="00D25E2D">
      <w:pPr>
        <w:spacing w:line="360" w:lineRule="auto"/>
        <w:jc w:val="both"/>
        <w:rPr>
          <w:rFonts w:ascii="Arial" w:hAnsi="Arial" w:cs="Arial"/>
          <w:i/>
        </w:rPr>
      </w:pPr>
    </w:p>
    <w:p w:rsidR="00E82190" w:rsidRDefault="00E82190" w:rsidP="00E82190"/>
    <w:sectPr w:rsidR="00E82190" w:rsidSect="0029762F">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78D" w:rsidRDefault="00DD078D" w:rsidP="00E82190">
      <w:pPr>
        <w:spacing w:after="0" w:line="240" w:lineRule="auto"/>
      </w:pPr>
      <w:r>
        <w:separator/>
      </w:r>
    </w:p>
  </w:endnote>
  <w:endnote w:type="continuationSeparator" w:id="1">
    <w:p w:rsidR="00DD078D" w:rsidRDefault="00DD078D" w:rsidP="00E82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78D" w:rsidRDefault="00DD078D" w:rsidP="00E82190">
      <w:pPr>
        <w:spacing w:after="0" w:line="240" w:lineRule="auto"/>
      </w:pPr>
      <w:r>
        <w:separator/>
      </w:r>
    </w:p>
  </w:footnote>
  <w:footnote w:type="continuationSeparator" w:id="1">
    <w:p w:rsidR="00DD078D" w:rsidRDefault="00DD078D" w:rsidP="00E82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90" w:rsidRDefault="00E82190" w:rsidP="00E82190">
    <w:pPr>
      <w:pStyle w:val="Encabezado"/>
      <w:rPr>
        <w:lang w:val="es-MX"/>
      </w:rPr>
    </w:pPr>
    <w:r>
      <w:rPr>
        <w:lang w:val="es-MX"/>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A2472"/>
    <w:multiLevelType w:val="hybridMultilevel"/>
    <w:tmpl w:val="AF0626B2"/>
    <w:lvl w:ilvl="0" w:tplc="67EE73B0">
      <w:start w:val="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9B03EA"/>
    <w:multiLevelType w:val="hybridMultilevel"/>
    <w:tmpl w:val="F544F2E4"/>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E601E3F"/>
    <w:multiLevelType w:val="hybridMultilevel"/>
    <w:tmpl w:val="14A8E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881263A"/>
    <w:multiLevelType w:val="hybridMultilevel"/>
    <w:tmpl w:val="AF12EF8A"/>
    <w:lvl w:ilvl="0" w:tplc="68D8C1B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89C12BD"/>
    <w:multiLevelType w:val="hybridMultilevel"/>
    <w:tmpl w:val="81AC421C"/>
    <w:lvl w:ilvl="0" w:tplc="5BAC6C2E">
      <w:start w:val="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3CB15AD"/>
    <w:multiLevelType w:val="hybridMultilevel"/>
    <w:tmpl w:val="176256B0"/>
    <w:lvl w:ilvl="0" w:tplc="1BDACE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E82190"/>
    <w:rsid w:val="000476FF"/>
    <w:rsid w:val="00134FDB"/>
    <w:rsid w:val="00156B55"/>
    <w:rsid w:val="001A677D"/>
    <w:rsid w:val="001B024C"/>
    <w:rsid w:val="002421FA"/>
    <w:rsid w:val="0029762F"/>
    <w:rsid w:val="003238AB"/>
    <w:rsid w:val="00390D26"/>
    <w:rsid w:val="0044457D"/>
    <w:rsid w:val="004B2EED"/>
    <w:rsid w:val="005235FE"/>
    <w:rsid w:val="005921F5"/>
    <w:rsid w:val="00646136"/>
    <w:rsid w:val="006D6544"/>
    <w:rsid w:val="006F1DBE"/>
    <w:rsid w:val="007024C2"/>
    <w:rsid w:val="00761E95"/>
    <w:rsid w:val="00773342"/>
    <w:rsid w:val="007D71E1"/>
    <w:rsid w:val="00801C37"/>
    <w:rsid w:val="008856CD"/>
    <w:rsid w:val="008A116D"/>
    <w:rsid w:val="008D4F45"/>
    <w:rsid w:val="008D67D7"/>
    <w:rsid w:val="009073EE"/>
    <w:rsid w:val="00941F18"/>
    <w:rsid w:val="00B8371A"/>
    <w:rsid w:val="00B90837"/>
    <w:rsid w:val="00B934D7"/>
    <w:rsid w:val="00BD5183"/>
    <w:rsid w:val="00BD6558"/>
    <w:rsid w:val="00CD3FF8"/>
    <w:rsid w:val="00D25E2D"/>
    <w:rsid w:val="00DA0FFD"/>
    <w:rsid w:val="00DB0189"/>
    <w:rsid w:val="00DD078D"/>
    <w:rsid w:val="00DE07A4"/>
    <w:rsid w:val="00E13D97"/>
    <w:rsid w:val="00E30443"/>
    <w:rsid w:val="00E82190"/>
    <w:rsid w:val="00F27C33"/>
    <w:rsid w:val="00FA75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6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21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2190"/>
  </w:style>
  <w:style w:type="paragraph" w:styleId="Piedepgina">
    <w:name w:val="footer"/>
    <w:basedOn w:val="Normal"/>
    <w:link w:val="PiedepginaCar"/>
    <w:uiPriority w:val="99"/>
    <w:semiHidden/>
    <w:unhideWhenUsed/>
    <w:rsid w:val="00E821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82190"/>
  </w:style>
  <w:style w:type="paragraph" w:styleId="Textodeglobo">
    <w:name w:val="Balloon Text"/>
    <w:basedOn w:val="Normal"/>
    <w:link w:val="TextodegloboCar"/>
    <w:uiPriority w:val="99"/>
    <w:semiHidden/>
    <w:unhideWhenUsed/>
    <w:rsid w:val="00E821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190"/>
    <w:rPr>
      <w:rFonts w:ascii="Tahoma" w:hAnsi="Tahoma" w:cs="Tahoma"/>
      <w:sz w:val="16"/>
      <w:szCs w:val="16"/>
    </w:rPr>
  </w:style>
  <w:style w:type="paragraph" w:styleId="Prrafodelista">
    <w:name w:val="List Paragraph"/>
    <w:basedOn w:val="Normal"/>
    <w:uiPriority w:val="34"/>
    <w:qFormat/>
    <w:rsid w:val="00BD5183"/>
    <w:pPr>
      <w:ind w:left="720"/>
      <w:contextualSpacing/>
    </w:pPr>
  </w:style>
  <w:style w:type="paragraph" w:customStyle="1" w:styleId="normal0">
    <w:name w:val="normal"/>
    <w:rsid w:val="00E30443"/>
    <w:pPr>
      <w:spacing w:after="160" w:line="259" w:lineRule="auto"/>
    </w:pPr>
    <w:rPr>
      <w:rFonts w:ascii="Calibri" w:eastAsia="Calibri" w:hAnsi="Calibri" w:cs="Calibri"/>
      <w:color w:val="000000"/>
      <w:lang w:val="en-US" w:eastAsia="es-ES"/>
    </w:rPr>
  </w:style>
  <w:style w:type="character" w:styleId="CitaHTML">
    <w:name w:val="HTML Cite"/>
    <w:basedOn w:val="Fuentedeprrafopredeter"/>
    <w:uiPriority w:val="99"/>
    <w:semiHidden/>
    <w:unhideWhenUsed/>
    <w:rsid w:val="009073E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2080</Words>
  <Characters>11441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11</cp:revision>
  <dcterms:created xsi:type="dcterms:W3CDTF">2022-04-11T01:52:00Z</dcterms:created>
  <dcterms:modified xsi:type="dcterms:W3CDTF">2022-11-02T02:55:00Z</dcterms:modified>
</cp:coreProperties>
</file>