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59" w:rsidRPr="00DC4CB3" w:rsidRDefault="00061359" w:rsidP="00061359">
      <w:pPr>
        <w:jc w:val="center"/>
        <w:rPr>
          <w:rFonts w:ascii="Arial" w:hAnsi="Arial" w:cs="Arial"/>
          <w:sz w:val="24"/>
          <w:szCs w:val="24"/>
        </w:rPr>
      </w:pPr>
    </w:p>
    <w:p w:rsidR="00061359" w:rsidRDefault="00061359" w:rsidP="00061359">
      <w:pPr>
        <w:jc w:val="center"/>
        <w:rPr>
          <w:rFonts w:ascii="Arial" w:hAnsi="Arial" w:cs="Arial"/>
          <w:b/>
          <w:sz w:val="24"/>
          <w:szCs w:val="24"/>
        </w:rPr>
      </w:pPr>
    </w:p>
    <w:p w:rsidR="00061359" w:rsidRPr="00C1068B" w:rsidRDefault="00061359" w:rsidP="00061359">
      <w:pPr>
        <w:shd w:val="clear" w:color="auto" w:fill="0D0D0D"/>
        <w:jc w:val="center"/>
        <w:rPr>
          <w:rFonts w:ascii="Arial" w:hAnsi="Arial" w:cs="Arial"/>
          <w:b/>
          <w:color w:val="FFFFFF"/>
          <w:sz w:val="24"/>
          <w:szCs w:val="24"/>
        </w:rPr>
      </w:pPr>
      <w:r w:rsidRPr="00C1068B">
        <w:rPr>
          <w:rFonts w:ascii="Arial" w:hAnsi="Arial" w:cs="Arial"/>
          <w:b/>
          <w:color w:val="FFFFFF"/>
          <w:sz w:val="24"/>
          <w:szCs w:val="24"/>
        </w:rPr>
        <w:t>PROPUESTA DE TRABAJO</w:t>
      </w:r>
    </w:p>
    <w:p w:rsidR="00061359" w:rsidRDefault="00061359" w:rsidP="00061359">
      <w:pPr>
        <w:jc w:val="center"/>
        <w:rPr>
          <w:rFonts w:ascii="Arial" w:hAnsi="Arial" w:cs="Arial"/>
          <w:b/>
          <w:sz w:val="24"/>
          <w:szCs w:val="24"/>
        </w:rPr>
      </w:pPr>
    </w:p>
    <w:p w:rsidR="00061359" w:rsidRPr="00C1068B" w:rsidRDefault="00061359" w:rsidP="00061359">
      <w:pPr>
        <w:rPr>
          <w:rFonts w:ascii="Arial" w:hAnsi="Arial" w:cs="Arial"/>
          <w:b/>
          <w:sz w:val="22"/>
          <w:szCs w:val="22"/>
        </w:rPr>
      </w:pPr>
      <w:r>
        <w:rPr>
          <w:rFonts w:ascii="Arial" w:hAnsi="Arial" w:cs="Arial"/>
          <w:b/>
          <w:sz w:val="22"/>
          <w:szCs w:val="22"/>
        </w:rPr>
        <w:t>Nombre 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061359" w:rsidRPr="00A4255E" w:rsidTr="008F0B36">
        <w:tc>
          <w:tcPr>
            <w:tcW w:w="9209" w:type="dxa"/>
          </w:tcPr>
          <w:p w:rsidR="00061359" w:rsidRPr="00A4255E" w:rsidRDefault="00061359" w:rsidP="008F0B36">
            <w:pPr>
              <w:rPr>
                <w:rFonts w:ascii="Arial" w:hAnsi="Arial" w:cs="Arial"/>
                <w:sz w:val="22"/>
                <w:szCs w:val="22"/>
              </w:rPr>
            </w:pPr>
          </w:p>
          <w:p w:rsidR="00061359" w:rsidRPr="00A4255E" w:rsidRDefault="008654A0" w:rsidP="008F0B36">
            <w:pPr>
              <w:rPr>
                <w:rFonts w:ascii="Arial" w:hAnsi="Arial" w:cs="Arial"/>
                <w:sz w:val="22"/>
                <w:szCs w:val="22"/>
              </w:rPr>
            </w:pPr>
            <w:r>
              <w:rPr>
                <w:rFonts w:ascii="Arial" w:hAnsi="Arial" w:cs="Arial"/>
                <w:sz w:val="22"/>
                <w:szCs w:val="22"/>
              </w:rPr>
              <w:t>Didáctica General</w:t>
            </w:r>
            <w:r w:rsidR="00061359">
              <w:rPr>
                <w:rFonts w:ascii="Arial" w:hAnsi="Arial" w:cs="Arial"/>
                <w:sz w:val="22"/>
                <w:szCs w:val="22"/>
              </w:rPr>
              <w:t>.</w:t>
            </w:r>
          </w:p>
          <w:p w:rsidR="00061359" w:rsidRPr="00A4255E" w:rsidRDefault="00061359" w:rsidP="008F0B36">
            <w:pPr>
              <w:rPr>
                <w:rFonts w:ascii="Arial" w:hAnsi="Arial" w:cs="Arial"/>
                <w:sz w:val="22"/>
                <w:szCs w:val="22"/>
              </w:rPr>
            </w:pPr>
          </w:p>
        </w:tc>
      </w:tr>
    </w:tbl>
    <w:p w:rsidR="00061359" w:rsidRPr="00DC4CB3" w:rsidRDefault="00061359" w:rsidP="00061359">
      <w:pPr>
        <w:rPr>
          <w:rFonts w:ascii="Arial" w:hAnsi="Arial" w:cs="Arial"/>
          <w:b/>
          <w:sz w:val="24"/>
          <w:szCs w:val="24"/>
        </w:rPr>
      </w:pPr>
      <w:r w:rsidRPr="00E4566A">
        <w:rPr>
          <w:rFonts w:ascii="Arial" w:hAnsi="Arial" w:cs="Arial"/>
          <w:sz w:val="22"/>
          <w:szCs w:val="22"/>
        </w:rPr>
        <w:t xml:space="preserve">                                 </w:t>
      </w:r>
    </w:p>
    <w:p w:rsidR="00061359" w:rsidRDefault="00061359" w:rsidP="00061359">
      <w:pPr>
        <w:rPr>
          <w:rFonts w:ascii="Arial" w:hAnsi="Arial" w:cs="Arial"/>
          <w:b/>
          <w:sz w:val="22"/>
          <w:szCs w:val="22"/>
        </w:rPr>
      </w:pPr>
      <w:r w:rsidRPr="00DC3F26">
        <w:rPr>
          <w:rFonts w:ascii="Arial" w:hAnsi="Arial" w:cs="Arial"/>
          <w:b/>
          <w:sz w:val="22"/>
          <w:szCs w:val="22"/>
        </w:rPr>
        <w:t>Carrera y Resolución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061359" w:rsidRPr="00A4255E" w:rsidTr="008F0B36">
        <w:tc>
          <w:tcPr>
            <w:tcW w:w="9209" w:type="dxa"/>
          </w:tcPr>
          <w:p w:rsidR="00061359" w:rsidRPr="00A4255E" w:rsidRDefault="00061359" w:rsidP="008F0B36">
            <w:pPr>
              <w:rPr>
                <w:rFonts w:ascii="Arial" w:hAnsi="Arial" w:cs="Arial"/>
                <w:sz w:val="22"/>
                <w:szCs w:val="22"/>
              </w:rPr>
            </w:pPr>
          </w:p>
          <w:p w:rsidR="00061359" w:rsidRPr="00A4255E" w:rsidRDefault="00061359" w:rsidP="008F0B36">
            <w:pPr>
              <w:rPr>
                <w:rFonts w:ascii="Arial" w:hAnsi="Arial" w:cs="Arial"/>
                <w:sz w:val="22"/>
                <w:szCs w:val="22"/>
              </w:rPr>
            </w:pPr>
            <w:r>
              <w:rPr>
                <w:rFonts w:ascii="Arial" w:hAnsi="Arial" w:cs="Arial"/>
                <w:sz w:val="22"/>
                <w:szCs w:val="22"/>
              </w:rPr>
              <w:t>P</w:t>
            </w:r>
            <w:r w:rsidR="00477D22">
              <w:rPr>
                <w:rFonts w:ascii="Arial" w:hAnsi="Arial" w:cs="Arial"/>
                <w:sz w:val="22"/>
                <w:szCs w:val="22"/>
              </w:rPr>
              <w:t>rofesorado de Educación</w:t>
            </w:r>
            <w:r w:rsidR="008654A0">
              <w:rPr>
                <w:rFonts w:ascii="Arial" w:hAnsi="Arial" w:cs="Arial"/>
                <w:sz w:val="22"/>
                <w:szCs w:val="22"/>
              </w:rPr>
              <w:t xml:space="preserve"> Secundaria en Lengua y Literatura</w:t>
            </w:r>
            <w:r>
              <w:rPr>
                <w:rFonts w:ascii="Arial" w:hAnsi="Arial" w:cs="Arial"/>
                <w:sz w:val="22"/>
                <w:szCs w:val="22"/>
              </w:rPr>
              <w:t xml:space="preserve">. </w:t>
            </w:r>
            <w:r w:rsidR="00477D22">
              <w:rPr>
                <w:rFonts w:ascii="Arial" w:hAnsi="Arial" w:cs="Arial"/>
                <w:sz w:val="22"/>
                <w:szCs w:val="22"/>
              </w:rPr>
              <w:t>Res. 536/19</w:t>
            </w:r>
          </w:p>
          <w:p w:rsidR="00061359" w:rsidRPr="00A4255E" w:rsidRDefault="00061359" w:rsidP="008F0B36">
            <w:pPr>
              <w:rPr>
                <w:rFonts w:ascii="Arial" w:hAnsi="Arial" w:cs="Arial"/>
                <w:sz w:val="22"/>
                <w:szCs w:val="22"/>
              </w:rPr>
            </w:pPr>
          </w:p>
        </w:tc>
      </w:tr>
    </w:tbl>
    <w:p w:rsidR="00061359" w:rsidRDefault="00061359" w:rsidP="00061359">
      <w:pPr>
        <w:rPr>
          <w:rFonts w:ascii="Arial" w:hAnsi="Arial" w:cs="Arial"/>
          <w:sz w:val="22"/>
          <w:szCs w:val="22"/>
        </w:rPr>
      </w:pPr>
    </w:p>
    <w:p w:rsidR="00061359" w:rsidRDefault="00061359" w:rsidP="00061359">
      <w:r w:rsidRPr="00222CB6">
        <w:rPr>
          <w:rFonts w:ascii="Arial" w:hAnsi="Arial" w:cs="Arial"/>
          <w:b/>
          <w:sz w:val="22"/>
          <w:szCs w:val="22"/>
        </w:rPr>
        <w:t>Modalidad (</w:t>
      </w:r>
      <w:r w:rsidRPr="00C1068B">
        <w:rPr>
          <w:rFonts w:ascii="Arial" w:hAnsi="Arial" w:cs="Arial"/>
          <w:b/>
          <w:sz w:val="22"/>
          <w:szCs w:val="22"/>
        </w:rPr>
        <w:t>Asignatura, Espacio Abierto</w:t>
      </w:r>
      <w:r>
        <w:rPr>
          <w:rFonts w:ascii="Arial" w:hAnsi="Arial" w:cs="Arial"/>
          <w:b/>
          <w:sz w:val="22"/>
          <w:szCs w:val="22"/>
        </w:rPr>
        <w:t>,</w:t>
      </w:r>
      <w:r w:rsidRPr="00C1068B">
        <w:rPr>
          <w:rFonts w:ascii="Arial" w:hAnsi="Arial" w:cs="Arial"/>
          <w:b/>
          <w:sz w:val="22"/>
          <w:szCs w:val="22"/>
        </w:rPr>
        <w:t xml:space="preserve"> Módulo, Seminario, Taller</w:t>
      </w:r>
      <w:r>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061359" w:rsidTr="008F0B36">
        <w:tc>
          <w:tcPr>
            <w:tcW w:w="9209" w:type="dxa"/>
          </w:tcPr>
          <w:p w:rsidR="00061359" w:rsidRPr="0033596E" w:rsidRDefault="00061359" w:rsidP="008F0B36">
            <w:pPr>
              <w:rPr>
                <w:rFonts w:ascii="Arial" w:hAnsi="Arial" w:cs="Arial"/>
                <w:sz w:val="22"/>
                <w:szCs w:val="22"/>
              </w:rPr>
            </w:pPr>
          </w:p>
          <w:p w:rsidR="00061359" w:rsidRPr="0033596E" w:rsidRDefault="00061359" w:rsidP="008F0B36">
            <w:pPr>
              <w:rPr>
                <w:rFonts w:ascii="Arial" w:hAnsi="Arial" w:cs="Arial"/>
                <w:sz w:val="22"/>
                <w:szCs w:val="22"/>
              </w:rPr>
            </w:pPr>
            <w:r w:rsidRPr="0033596E">
              <w:rPr>
                <w:rFonts w:ascii="Arial" w:hAnsi="Arial" w:cs="Arial"/>
                <w:sz w:val="22"/>
                <w:szCs w:val="22"/>
              </w:rPr>
              <w:t xml:space="preserve">Asignatura </w:t>
            </w:r>
            <w:r>
              <w:rPr>
                <w:rFonts w:ascii="Arial" w:hAnsi="Arial" w:cs="Arial"/>
                <w:sz w:val="22"/>
                <w:szCs w:val="22"/>
              </w:rPr>
              <w:t>cuatrimestr</w:t>
            </w:r>
            <w:r w:rsidRPr="0033596E">
              <w:rPr>
                <w:rFonts w:ascii="Arial" w:hAnsi="Arial" w:cs="Arial"/>
                <w:sz w:val="22"/>
                <w:szCs w:val="22"/>
              </w:rPr>
              <w:t>al.</w:t>
            </w:r>
          </w:p>
          <w:p w:rsidR="00061359" w:rsidRPr="0033596E" w:rsidRDefault="00061359" w:rsidP="008F0B36">
            <w:pPr>
              <w:rPr>
                <w:rFonts w:ascii="Arial" w:hAnsi="Arial" w:cs="Arial"/>
                <w:sz w:val="22"/>
                <w:szCs w:val="22"/>
              </w:rPr>
            </w:pPr>
          </w:p>
        </w:tc>
      </w:tr>
    </w:tbl>
    <w:p w:rsidR="00061359" w:rsidRDefault="00061359" w:rsidP="00061359"/>
    <w:p w:rsidR="00061359" w:rsidRDefault="00061359" w:rsidP="00061359"/>
    <w:p w:rsidR="00061359" w:rsidRDefault="00061359" w:rsidP="00061359">
      <w:pPr>
        <w:rPr>
          <w:rFonts w:ascii="Arial" w:hAnsi="Arial" w:cs="Arial"/>
          <w:b/>
          <w:sz w:val="22"/>
          <w:szCs w:val="22"/>
        </w:rPr>
      </w:pPr>
      <w:r>
        <w:rPr>
          <w:rFonts w:ascii="Arial" w:hAnsi="Arial" w:cs="Arial"/>
          <w:b/>
          <w:sz w:val="22"/>
          <w:szCs w:val="22"/>
        </w:rPr>
        <w:t>Año 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061359" w:rsidTr="008F0B36">
        <w:tc>
          <w:tcPr>
            <w:tcW w:w="9209" w:type="dxa"/>
          </w:tcPr>
          <w:p w:rsidR="00061359" w:rsidRPr="00EA00EF" w:rsidRDefault="008654A0" w:rsidP="008F0B36">
            <w:pPr>
              <w:rPr>
                <w:rFonts w:ascii="Arial" w:hAnsi="Arial" w:cs="Arial"/>
                <w:sz w:val="22"/>
                <w:szCs w:val="22"/>
              </w:rPr>
            </w:pPr>
            <w:r>
              <w:rPr>
                <w:rFonts w:ascii="Arial" w:hAnsi="Arial" w:cs="Arial"/>
                <w:sz w:val="22"/>
                <w:szCs w:val="22"/>
              </w:rPr>
              <w:t>1</w:t>
            </w:r>
            <w:r w:rsidR="00061359">
              <w:rPr>
                <w:rFonts w:ascii="Arial" w:hAnsi="Arial" w:cs="Arial"/>
                <w:sz w:val="22"/>
                <w:szCs w:val="22"/>
              </w:rPr>
              <w:t>º añ</w:t>
            </w:r>
            <w:r w:rsidR="00061359" w:rsidRPr="00EA00EF">
              <w:rPr>
                <w:rFonts w:ascii="Arial" w:hAnsi="Arial" w:cs="Arial"/>
                <w:sz w:val="22"/>
                <w:szCs w:val="22"/>
              </w:rPr>
              <w:t>o</w:t>
            </w:r>
            <w:r w:rsidR="00061359">
              <w:rPr>
                <w:rFonts w:ascii="Arial" w:hAnsi="Arial" w:cs="Arial"/>
                <w:sz w:val="22"/>
                <w:szCs w:val="22"/>
              </w:rPr>
              <w:t xml:space="preserve"> 2º Cuatrimestre</w:t>
            </w:r>
            <w:r w:rsidR="00061359" w:rsidRPr="00EA00EF">
              <w:rPr>
                <w:rFonts w:ascii="Arial" w:hAnsi="Arial" w:cs="Arial"/>
                <w:sz w:val="22"/>
                <w:szCs w:val="22"/>
              </w:rPr>
              <w:t>.</w:t>
            </w:r>
          </w:p>
          <w:p w:rsidR="00061359" w:rsidRDefault="00061359" w:rsidP="008F0B36"/>
        </w:tc>
      </w:tr>
    </w:tbl>
    <w:p w:rsidR="00061359" w:rsidRDefault="00061359" w:rsidP="00061359"/>
    <w:p w:rsidR="00061359" w:rsidRDefault="00061359" w:rsidP="00061359"/>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D83ECA" w:rsidRDefault="00D83ECA" w:rsidP="00061359">
      <w:pPr>
        <w:rPr>
          <w:rFonts w:ascii="Arial" w:hAnsi="Arial" w:cs="Arial"/>
          <w:b/>
          <w:sz w:val="22"/>
          <w:szCs w:val="22"/>
          <w:shd w:val="clear" w:color="auto" w:fill="000000"/>
        </w:rPr>
      </w:pPr>
    </w:p>
    <w:p w:rsidR="00061359" w:rsidRDefault="00061359" w:rsidP="00061359">
      <w:pPr>
        <w:rPr>
          <w:rFonts w:ascii="Arial" w:hAnsi="Arial" w:cs="Arial"/>
          <w:b/>
          <w:sz w:val="22"/>
          <w:szCs w:val="22"/>
          <w:shd w:val="clear" w:color="auto" w:fill="000000"/>
        </w:rPr>
      </w:pPr>
    </w:p>
    <w:p w:rsidR="00061359" w:rsidRPr="008515CE" w:rsidRDefault="00061359" w:rsidP="00061359">
      <w:pPr>
        <w:shd w:val="clear" w:color="auto" w:fill="000000"/>
        <w:rPr>
          <w:rFonts w:ascii="Arial" w:hAnsi="Arial" w:cs="Arial"/>
          <w:b/>
          <w:color w:val="FFFFFF"/>
          <w:sz w:val="22"/>
          <w:szCs w:val="22"/>
        </w:rPr>
      </w:pPr>
      <w:r>
        <w:rPr>
          <w:rFonts w:ascii="Arial" w:hAnsi="Arial" w:cs="Arial"/>
          <w:b/>
          <w:sz w:val="22"/>
          <w:szCs w:val="22"/>
        </w:rPr>
        <w:t xml:space="preserve">1. </w:t>
      </w:r>
      <w:r w:rsidRPr="00222CB6">
        <w:rPr>
          <w:rFonts w:ascii="Arial" w:hAnsi="Arial" w:cs="Arial"/>
          <w:b/>
          <w:sz w:val="22"/>
          <w:szCs w:val="22"/>
        </w:rPr>
        <w:t>FUNDAMENTACIÓN</w:t>
      </w:r>
      <w:r>
        <w:rPr>
          <w:rFonts w:ascii="Arial" w:hAnsi="Arial" w:cs="Arial"/>
          <w:b/>
          <w:color w:val="FFFFFF"/>
          <w:sz w:val="22"/>
          <w:szCs w:val="22"/>
        </w:rPr>
        <w:t>.</w:t>
      </w:r>
    </w:p>
    <w:p w:rsidR="00061359" w:rsidRDefault="00061359" w:rsidP="00061359">
      <w:pPr>
        <w:jc w:val="both"/>
        <w:rPr>
          <w:rFonts w:ascii="Arial" w:hAnsi="Arial" w:cs="Arial"/>
          <w:i/>
          <w:sz w:val="18"/>
          <w:szCs w:val="18"/>
        </w:rPr>
      </w:pPr>
    </w:p>
    <w:p w:rsidR="00D83ECA" w:rsidRDefault="00D83ECA" w:rsidP="00D83ECA">
      <w:pPr>
        <w:jc w:val="both"/>
        <w:rPr>
          <w:rFonts w:ascii="Arial" w:hAnsi="Arial" w:cs="Arial"/>
          <w:sz w:val="22"/>
          <w:szCs w:val="22"/>
        </w:rPr>
      </w:pPr>
      <w:r>
        <w:rPr>
          <w:rFonts w:ascii="Arial" w:hAnsi="Arial" w:cs="Arial"/>
          <w:sz w:val="22"/>
          <w:szCs w:val="22"/>
        </w:rPr>
        <w:t xml:space="preserve">La </w:t>
      </w:r>
      <w:r w:rsidRPr="006B3320">
        <w:rPr>
          <w:rFonts w:ascii="Arial" w:hAnsi="Arial" w:cs="Arial"/>
          <w:b/>
          <w:sz w:val="22"/>
          <w:szCs w:val="22"/>
        </w:rPr>
        <w:t>Didáctica General</w:t>
      </w:r>
      <w:r>
        <w:rPr>
          <w:rFonts w:ascii="Arial" w:hAnsi="Arial" w:cs="Arial"/>
          <w:sz w:val="22"/>
          <w:szCs w:val="22"/>
        </w:rPr>
        <w:t xml:space="preserve"> propone abordar la enseñanza como el eje central en la formación, desde una perspectiva situada. Este espacio está ubicado en el Campo de la Formación General para que, el/la estudiante, futuro/a docente, problematice a la enseñanza como objeto de estudio y avance en la construcción de criterios para la mejor de resolución de las cuestiones que plantea su práctica.</w:t>
      </w:r>
    </w:p>
    <w:p w:rsidR="00D83ECA" w:rsidRDefault="00D83ECA" w:rsidP="00D83ECA">
      <w:pPr>
        <w:jc w:val="both"/>
        <w:rPr>
          <w:rFonts w:ascii="Arial" w:hAnsi="Arial" w:cs="Arial"/>
          <w:sz w:val="22"/>
          <w:szCs w:val="22"/>
        </w:rPr>
      </w:pPr>
    </w:p>
    <w:p w:rsidR="00D83ECA" w:rsidRDefault="00D83ECA" w:rsidP="00D83ECA">
      <w:pPr>
        <w:jc w:val="both"/>
        <w:rPr>
          <w:rFonts w:ascii="Arial" w:hAnsi="Arial" w:cs="Arial"/>
          <w:sz w:val="22"/>
          <w:szCs w:val="22"/>
        </w:rPr>
      </w:pPr>
      <w:r>
        <w:rPr>
          <w:rFonts w:ascii="Arial" w:hAnsi="Arial" w:cs="Arial"/>
          <w:sz w:val="22"/>
          <w:szCs w:val="22"/>
        </w:rPr>
        <w:t xml:space="preserve">La </w:t>
      </w:r>
      <w:r w:rsidRPr="006B3320">
        <w:rPr>
          <w:rFonts w:ascii="Arial" w:hAnsi="Arial" w:cs="Arial"/>
          <w:b/>
          <w:i/>
          <w:sz w:val="22"/>
          <w:szCs w:val="22"/>
        </w:rPr>
        <w:t>enseñanza</w:t>
      </w:r>
      <w:r>
        <w:rPr>
          <w:rFonts w:ascii="Arial" w:hAnsi="Arial" w:cs="Arial"/>
          <w:sz w:val="22"/>
          <w:szCs w:val="22"/>
        </w:rPr>
        <w:t>, materia de estudio de la didáctica, es un acto creativo, único que se traza a partir de la consideración de los conocimientos y sujetos involucrados, de sus intereses, de sus particularidades. La enseñanza se plantea como un espacio, una actividad predominantemente práctica y contextualizada. El/la docente, interactúa inevitablemente con los problemas vinculados al dilema de la elección de la mejor propuesta de intervención pedagógica en el contexto institucional en el que se desempeña y en los modos de resolver los problemas, en sus representaciones, juicios y mediaciones cotidianas, es donde se funden aspectos teóricos, afectivos, culturales, políticos y éticos.</w:t>
      </w:r>
    </w:p>
    <w:p w:rsidR="00D83ECA" w:rsidRDefault="00D83ECA" w:rsidP="00D83ECA">
      <w:pPr>
        <w:jc w:val="both"/>
        <w:rPr>
          <w:rFonts w:ascii="Arial" w:hAnsi="Arial" w:cs="Arial"/>
          <w:sz w:val="22"/>
          <w:szCs w:val="22"/>
        </w:rPr>
      </w:pPr>
    </w:p>
    <w:p w:rsidR="00D83ECA" w:rsidRDefault="00D83ECA" w:rsidP="00D83ECA">
      <w:pPr>
        <w:jc w:val="both"/>
        <w:rPr>
          <w:rFonts w:ascii="Arial" w:hAnsi="Arial" w:cs="Arial"/>
          <w:sz w:val="22"/>
          <w:szCs w:val="22"/>
        </w:rPr>
      </w:pPr>
      <w:r>
        <w:rPr>
          <w:rFonts w:ascii="Arial" w:hAnsi="Arial" w:cs="Arial"/>
          <w:sz w:val="22"/>
          <w:szCs w:val="22"/>
        </w:rPr>
        <w:t>Partimos del supuesto de que la situación de enseñanza es compleja y, por ende, es preciso un abordaje desde diversas referencias teóricas. Sin embargo, la Didáctica no es sólo una producción teórica que resulta de la aplicación de los desarrollos de otras disciplinas. En tanto reflexión y propuesta para la práctica de la educación, enriquece la comprensión de los procesos educativos y permite, a la vez que exige, reconsiderar todos los supuestos del trabajo docente a la luz de nuevas realidades.</w:t>
      </w:r>
    </w:p>
    <w:p w:rsidR="00D83ECA" w:rsidRDefault="00D83ECA" w:rsidP="00D83ECA">
      <w:pPr>
        <w:jc w:val="both"/>
        <w:rPr>
          <w:rFonts w:ascii="Arial" w:hAnsi="Arial" w:cs="Arial"/>
          <w:sz w:val="22"/>
          <w:szCs w:val="22"/>
        </w:rPr>
      </w:pPr>
    </w:p>
    <w:p w:rsidR="00D83ECA" w:rsidRDefault="00D83ECA" w:rsidP="00D83ECA">
      <w:pPr>
        <w:jc w:val="both"/>
        <w:rPr>
          <w:rFonts w:ascii="Arial" w:hAnsi="Arial" w:cs="Arial"/>
          <w:sz w:val="22"/>
          <w:szCs w:val="22"/>
        </w:rPr>
      </w:pPr>
      <w:r>
        <w:rPr>
          <w:rFonts w:ascii="Arial" w:hAnsi="Arial" w:cs="Arial"/>
          <w:sz w:val="22"/>
          <w:szCs w:val="22"/>
        </w:rPr>
        <w:t xml:space="preserve">Desde la asignatura se pretende abordar cuál es la concepción de aprendizaje que orienta las prácticas de enseñanza, qué planteos epistemológicos se incorporan y qué valores se sustentan en las actividades de aprendizaje presentadas a los/as alumnos/as. </w:t>
      </w:r>
    </w:p>
    <w:p w:rsidR="00D83ECA" w:rsidRDefault="00D83ECA" w:rsidP="00D83ECA">
      <w:pPr>
        <w:jc w:val="both"/>
        <w:rPr>
          <w:rFonts w:ascii="Arial" w:hAnsi="Arial" w:cs="Arial"/>
          <w:sz w:val="22"/>
          <w:szCs w:val="22"/>
        </w:rPr>
      </w:pPr>
      <w:r>
        <w:rPr>
          <w:rFonts w:ascii="Arial" w:hAnsi="Arial" w:cs="Arial"/>
          <w:sz w:val="22"/>
          <w:szCs w:val="22"/>
        </w:rPr>
        <w:t xml:space="preserve"> </w:t>
      </w:r>
    </w:p>
    <w:p w:rsidR="00D83ECA" w:rsidRDefault="00D83ECA" w:rsidP="00D83ECA">
      <w:pPr>
        <w:jc w:val="both"/>
        <w:rPr>
          <w:rFonts w:ascii="Arial" w:hAnsi="Arial" w:cs="Arial"/>
          <w:sz w:val="22"/>
          <w:szCs w:val="22"/>
        </w:rPr>
      </w:pPr>
      <w:r>
        <w:rPr>
          <w:rFonts w:ascii="Arial" w:hAnsi="Arial" w:cs="Arial"/>
          <w:sz w:val="22"/>
          <w:szCs w:val="22"/>
        </w:rPr>
        <w:t>Se destaca la importancia del conocimiento y las experiencias previas de los/as alumnos/as que impacta, necesariamente, en las prácticas docentes. Entre los diferentes modos de interacción encontramos, cada vez más, los referidos a los espacios de participación y de comunicación entre docentes y alumnos/as, mediados por las nuevas tecnologías. Por ello, desde este lugar y desde las múltiples tramas sociales, cognitivas y afectivas que se entrelazan en el aula, se pondrá foco sobre las distintas modalidades de intervención didáctica que permitan la construcción y elección creativa de estrategias, recursos y materiales favorecedores de los aprendizajes.</w:t>
      </w:r>
    </w:p>
    <w:p w:rsidR="00061359" w:rsidRDefault="00061359" w:rsidP="00061359">
      <w:pPr>
        <w:jc w:val="both"/>
        <w:rPr>
          <w:rFonts w:ascii="Arial" w:hAnsi="Arial" w:cs="Arial"/>
          <w:sz w:val="22"/>
          <w:szCs w:val="22"/>
        </w:rPr>
      </w:pPr>
    </w:p>
    <w:p w:rsidR="00061359" w:rsidRPr="008515CE" w:rsidRDefault="00061359" w:rsidP="00061359">
      <w:pPr>
        <w:shd w:val="clear" w:color="auto" w:fill="000000"/>
        <w:rPr>
          <w:rFonts w:ascii="Arial" w:hAnsi="Arial" w:cs="Arial"/>
          <w:b/>
          <w:color w:val="FFFFFF"/>
          <w:sz w:val="22"/>
          <w:szCs w:val="22"/>
        </w:rPr>
      </w:pPr>
      <w:r>
        <w:rPr>
          <w:rFonts w:ascii="Arial" w:hAnsi="Arial" w:cs="Arial"/>
          <w:b/>
          <w:color w:val="FFFFFF"/>
          <w:sz w:val="22"/>
          <w:szCs w:val="22"/>
        </w:rPr>
        <w:t>2</w:t>
      </w:r>
      <w:r w:rsidRPr="008515CE">
        <w:rPr>
          <w:rFonts w:ascii="Arial" w:hAnsi="Arial" w:cs="Arial"/>
          <w:b/>
          <w:color w:val="FFFFFF"/>
          <w:sz w:val="22"/>
          <w:szCs w:val="22"/>
        </w:rPr>
        <w:t>. O</w:t>
      </w:r>
      <w:r>
        <w:rPr>
          <w:rFonts w:ascii="Arial" w:hAnsi="Arial" w:cs="Arial"/>
          <w:b/>
          <w:color w:val="FFFFFF"/>
          <w:sz w:val="22"/>
          <w:szCs w:val="22"/>
        </w:rPr>
        <w:t>BJETIVOS.</w:t>
      </w:r>
    </w:p>
    <w:p w:rsidR="00061359" w:rsidRDefault="00061359" w:rsidP="00061359">
      <w:pPr>
        <w:jc w:val="both"/>
        <w:rPr>
          <w:rFonts w:ascii="Arial" w:hAnsi="Arial" w:cs="Arial"/>
          <w:sz w:val="22"/>
          <w:szCs w:val="22"/>
        </w:rPr>
      </w:pPr>
    </w:p>
    <w:p w:rsidR="006F4E82" w:rsidRDefault="006F4E82" w:rsidP="006F4E82">
      <w:pPr>
        <w:jc w:val="both"/>
        <w:rPr>
          <w:rFonts w:ascii="Arial" w:hAnsi="Arial" w:cs="Arial"/>
          <w:sz w:val="22"/>
          <w:szCs w:val="22"/>
        </w:rPr>
      </w:pPr>
      <w:r w:rsidRPr="00AE21C7">
        <w:rPr>
          <w:rFonts w:ascii="Arial" w:hAnsi="Arial" w:cs="Arial"/>
          <w:sz w:val="22"/>
          <w:szCs w:val="22"/>
          <w:u w:val="single"/>
        </w:rPr>
        <w:t>Objetivos Generales</w:t>
      </w:r>
      <w:r>
        <w:rPr>
          <w:rFonts w:ascii="Arial" w:hAnsi="Arial" w:cs="Arial"/>
          <w:sz w:val="22"/>
          <w:szCs w:val="22"/>
        </w:rPr>
        <w:t>:</w:t>
      </w:r>
    </w:p>
    <w:p w:rsidR="006F4E82" w:rsidRDefault="006F4E82" w:rsidP="006F4E82">
      <w:pPr>
        <w:jc w:val="both"/>
        <w:rPr>
          <w:rFonts w:ascii="Arial" w:hAnsi="Arial" w:cs="Arial"/>
          <w:sz w:val="22"/>
          <w:szCs w:val="22"/>
        </w:rPr>
      </w:pPr>
    </w:p>
    <w:p w:rsidR="006F4E82" w:rsidRDefault="006F4E82" w:rsidP="006F4E82">
      <w:pPr>
        <w:pStyle w:val="Prrafodelista"/>
        <w:numPr>
          <w:ilvl w:val="0"/>
          <w:numId w:val="8"/>
        </w:numPr>
        <w:jc w:val="both"/>
        <w:rPr>
          <w:rFonts w:ascii="Arial" w:hAnsi="Arial" w:cs="Arial"/>
        </w:rPr>
      </w:pPr>
      <w:r>
        <w:rPr>
          <w:rFonts w:ascii="Arial" w:hAnsi="Arial" w:cs="Arial"/>
        </w:rPr>
        <w:t>Brindar a los/as estudiantes, docentes en formación, un marco teórico-conceptual que les permita examinar, comprender e intervenir creativa, rigurosa y comprometidamente en las prácticas de la enseñanza.</w:t>
      </w:r>
    </w:p>
    <w:p w:rsidR="006F4E82" w:rsidRDefault="006F4E82" w:rsidP="006F4E82">
      <w:pPr>
        <w:pStyle w:val="Prrafodelista"/>
        <w:numPr>
          <w:ilvl w:val="0"/>
          <w:numId w:val="8"/>
        </w:numPr>
        <w:jc w:val="both"/>
        <w:rPr>
          <w:rFonts w:ascii="Arial" w:hAnsi="Arial" w:cs="Arial"/>
        </w:rPr>
      </w:pPr>
      <w:r>
        <w:rPr>
          <w:rFonts w:ascii="Arial" w:hAnsi="Arial" w:cs="Arial"/>
        </w:rPr>
        <w:t>Reflexionar acerca de la interacción entre la teoría, la práctica docente y los contextos institucionales en los que se desarrolla la actividad de enseñanza, entendida como construcción social.</w:t>
      </w:r>
    </w:p>
    <w:p w:rsidR="006F4E82" w:rsidRDefault="006F4E82" w:rsidP="006F4E82">
      <w:pPr>
        <w:pStyle w:val="Prrafodelista"/>
        <w:numPr>
          <w:ilvl w:val="0"/>
          <w:numId w:val="8"/>
        </w:numPr>
        <w:jc w:val="both"/>
        <w:rPr>
          <w:rFonts w:ascii="Arial" w:hAnsi="Arial" w:cs="Arial"/>
        </w:rPr>
      </w:pPr>
      <w:r>
        <w:rPr>
          <w:rFonts w:ascii="Arial" w:hAnsi="Arial" w:cs="Arial"/>
        </w:rPr>
        <w:t>Desarrollar y fundamentar las decisiones didácticas que favorezcan el acceso al conocimiento y a condiciones facilitadoras del aprendizaje, tomando en cuenta análisis teóricos así como resoluciones prácticas.</w:t>
      </w:r>
    </w:p>
    <w:p w:rsidR="006F4E82" w:rsidRDefault="006F4E82" w:rsidP="006F4E82">
      <w:pPr>
        <w:pStyle w:val="Prrafodelista"/>
        <w:numPr>
          <w:ilvl w:val="0"/>
          <w:numId w:val="8"/>
        </w:numPr>
        <w:jc w:val="both"/>
        <w:rPr>
          <w:rFonts w:ascii="Arial" w:hAnsi="Arial" w:cs="Arial"/>
        </w:rPr>
      </w:pPr>
      <w:r>
        <w:rPr>
          <w:rFonts w:ascii="Arial" w:hAnsi="Arial" w:cs="Arial"/>
        </w:rPr>
        <w:t>Permitir el estudio sobre la enseñanza y el reconocimiento de los diferentes enfoques didácticos, a fin de construir marcos conceptuales y perspectivas para su práctica.</w:t>
      </w:r>
    </w:p>
    <w:p w:rsidR="006F4E82" w:rsidRPr="00A16215" w:rsidRDefault="006F4E82" w:rsidP="006F4E82">
      <w:pPr>
        <w:pStyle w:val="Prrafodelista"/>
        <w:numPr>
          <w:ilvl w:val="0"/>
          <w:numId w:val="8"/>
        </w:numPr>
        <w:jc w:val="both"/>
        <w:rPr>
          <w:rFonts w:ascii="Arial" w:hAnsi="Arial" w:cs="Arial"/>
        </w:rPr>
      </w:pPr>
      <w:r>
        <w:rPr>
          <w:rFonts w:ascii="Arial" w:hAnsi="Arial" w:cs="Arial"/>
        </w:rPr>
        <w:lastRenderedPageBreak/>
        <w:t>Conocer sobre la programación y gestión de la enseñanza, sus modelos, criterios y componentes.</w:t>
      </w:r>
    </w:p>
    <w:p w:rsidR="006F4E82" w:rsidRDefault="006F4E82" w:rsidP="006F4E82">
      <w:pPr>
        <w:jc w:val="both"/>
        <w:rPr>
          <w:rFonts w:ascii="Arial" w:hAnsi="Arial" w:cs="Arial"/>
          <w:sz w:val="22"/>
          <w:szCs w:val="22"/>
        </w:rPr>
      </w:pPr>
      <w:r w:rsidRPr="00EA227F">
        <w:rPr>
          <w:rFonts w:ascii="Arial" w:hAnsi="Arial" w:cs="Arial"/>
          <w:sz w:val="22"/>
          <w:szCs w:val="22"/>
          <w:u w:val="single"/>
        </w:rPr>
        <w:t>Objetivos Específicos</w:t>
      </w:r>
      <w:r>
        <w:rPr>
          <w:rFonts w:ascii="Arial" w:hAnsi="Arial" w:cs="Arial"/>
          <w:sz w:val="22"/>
          <w:szCs w:val="22"/>
        </w:rPr>
        <w:t>:</w:t>
      </w:r>
    </w:p>
    <w:p w:rsidR="006F4E82" w:rsidRDefault="006F4E82" w:rsidP="006F4E82">
      <w:pPr>
        <w:jc w:val="both"/>
        <w:rPr>
          <w:rFonts w:ascii="Arial" w:hAnsi="Arial" w:cs="Arial"/>
          <w:sz w:val="22"/>
          <w:szCs w:val="22"/>
        </w:rPr>
      </w:pPr>
    </w:p>
    <w:p w:rsidR="006F4E82" w:rsidRDefault="006F4E82" w:rsidP="006F4E82">
      <w:pPr>
        <w:pStyle w:val="Prrafodelista"/>
        <w:numPr>
          <w:ilvl w:val="0"/>
          <w:numId w:val="8"/>
        </w:numPr>
        <w:jc w:val="both"/>
        <w:rPr>
          <w:rFonts w:ascii="Arial" w:hAnsi="Arial" w:cs="Arial"/>
        </w:rPr>
      </w:pPr>
      <w:r>
        <w:rPr>
          <w:rFonts w:ascii="Arial" w:hAnsi="Arial" w:cs="Arial"/>
        </w:rPr>
        <w:t>Analizar diferentes modelos conceptuales acerca de la enseñanza y las múltiples dimensiones que inciden en el aula desde una perspectiva situada.</w:t>
      </w:r>
    </w:p>
    <w:p w:rsidR="006F4E82" w:rsidRDefault="006F4E82" w:rsidP="006F4E82">
      <w:pPr>
        <w:pStyle w:val="Prrafodelista"/>
        <w:numPr>
          <w:ilvl w:val="0"/>
          <w:numId w:val="8"/>
        </w:numPr>
        <w:jc w:val="both"/>
        <w:rPr>
          <w:rFonts w:ascii="Arial" w:hAnsi="Arial" w:cs="Arial"/>
        </w:rPr>
      </w:pPr>
      <w:r>
        <w:rPr>
          <w:rFonts w:ascii="Arial" w:hAnsi="Arial" w:cs="Arial"/>
        </w:rPr>
        <w:t>Comprender los múltiples sentidos de la evaluación y diseñar instancias articuladas con la programación didáctica, que favorezcan la apropiación activa de los conocimientos y los aprendizajes, atendiendo a las demandas de una escuela obligatoria e inclusiva.</w:t>
      </w:r>
    </w:p>
    <w:p w:rsidR="006F4E82" w:rsidRDefault="006F4E82" w:rsidP="006F4E82">
      <w:pPr>
        <w:pStyle w:val="Prrafodelista"/>
        <w:numPr>
          <w:ilvl w:val="0"/>
          <w:numId w:val="8"/>
        </w:numPr>
        <w:jc w:val="both"/>
        <w:rPr>
          <w:rFonts w:ascii="Arial" w:hAnsi="Arial" w:cs="Arial"/>
        </w:rPr>
      </w:pPr>
      <w:r>
        <w:rPr>
          <w:rFonts w:ascii="Arial" w:hAnsi="Arial" w:cs="Arial"/>
        </w:rPr>
        <w:t>Brindar herramientas teórico-metodológicas que ayuden a redefinir modelos didácticos vigentes y que permitan a los/as alumnos/as interrogarse acerca de las características que reviste la práctica de la enseñanza.</w:t>
      </w:r>
    </w:p>
    <w:p w:rsidR="006F4E82" w:rsidRDefault="006F4E82" w:rsidP="006F4E82">
      <w:pPr>
        <w:pStyle w:val="Prrafodelista"/>
        <w:numPr>
          <w:ilvl w:val="0"/>
          <w:numId w:val="8"/>
        </w:numPr>
        <w:jc w:val="both"/>
        <w:rPr>
          <w:rFonts w:ascii="Arial" w:hAnsi="Arial" w:cs="Arial"/>
        </w:rPr>
      </w:pPr>
      <w:r>
        <w:rPr>
          <w:rFonts w:ascii="Arial" w:hAnsi="Arial" w:cs="Arial"/>
        </w:rPr>
        <w:t>Promover, a partir del reconocimiento y la problematización sobre las teorías didácticas, la construcción de un modelo alternativo de la práctica de la enseñanza comprometida con el contexto histórico-social.</w:t>
      </w:r>
    </w:p>
    <w:p w:rsidR="006F4E82" w:rsidRPr="006F4E82" w:rsidRDefault="006F4E82" w:rsidP="006F4E82">
      <w:pPr>
        <w:pStyle w:val="Prrafodelista"/>
        <w:numPr>
          <w:ilvl w:val="0"/>
          <w:numId w:val="8"/>
        </w:numPr>
        <w:jc w:val="both"/>
        <w:rPr>
          <w:rFonts w:ascii="Arial" w:hAnsi="Arial" w:cs="Arial"/>
        </w:rPr>
      </w:pPr>
      <w:r>
        <w:rPr>
          <w:rFonts w:ascii="Arial" w:hAnsi="Arial" w:cs="Arial"/>
        </w:rPr>
        <w:t>Posibilitar instancias de confrontación de la realidad escolar con los aportes teóricos para propiciar una lectura crítica de ambos y la construcción de elementos teórico-instrumentales que permitan operar críticamente en la realidad del aula.</w:t>
      </w:r>
    </w:p>
    <w:p w:rsidR="006F4E82" w:rsidRDefault="006F4E82" w:rsidP="006F4E82">
      <w:pPr>
        <w:pStyle w:val="Prrafodelista"/>
        <w:numPr>
          <w:ilvl w:val="0"/>
          <w:numId w:val="8"/>
        </w:numPr>
        <w:jc w:val="both"/>
        <w:rPr>
          <w:rFonts w:ascii="Arial" w:hAnsi="Arial" w:cs="Arial"/>
        </w:rPr>
      </w:pPr>
      <w:r>
        <w:rPr>
          <w:rFonts w:ascii="Arial" w:hAnsi="Arial" w:cs="Arial"/>
        </w:rPr>
        <w:t>Generar instancias que permitan reconocer la importancia de la observación de la vida cotidiana institucional y áulica a fin de identificar la multiplicidad de elementos que intervienen en los procesos de enseñar y aprender.</w:t>
      </w:r>
    </w:p>
    <w:p w:rsidR="006F4E82" w:rsidRDefault="006F4E82" w:rsidP="006F4E82">
      <w:pPr>
        <w:pStyle w:val="Prrafodelista"/>
        <w:numPr>
          <w:ilvl w:val="0"/>
          <w:numId w:val="8"/>
        </w:numPr>
        <w:jc w:val="both"/>
        <w:rPr>
          <w:rFonts w:ascii="Arial" w:hAnsi="Arial" w:cs="Arial"/>
        </w:rPr>
      </w:pPr>
      <w:r>
        <w:rPr>
          <w:rFonts w:ascii="Arial" w:hAnsi="Arial" w:cs="Arial"/>
        </w:rPr>
        <w:t xml:space="preserve">Favorecer la experimentación de prácticas metodológicas que apunten a integrar modalidades de reflexión y </w:t>
      </w:r>
      <w:proofErr w:type="gramStart"/>
      <w:r>
        <w:rPr>
          <w:rFonts w:ascii="Arial" w:hAnsi="Arial" w:cs="Arial"/>
        </w:rPr>
        <w:t>estudio, tanto individuales como grupales</w:t>
      </w:r>
      <w:proofErr w:type="gramEnd"/>
      <w:r>
        <w:rPr>
          <w:rFonts w:ascii="Arial" w:hAnsi="Arial" w:cs="Arial"/>
        </w:rPr>
        <w:t>, y que promuevan procesos solidarios de construcción de conocimiento.</w:t>
      </w:r>
    </w:p>
    <w:p w:rsidR="006F4E82" w:rsidRPr="00FE2C87" w:rsidRDefault="006F4E82" w:rsidP="00061359">
      <w:pPr>
        <w:pStyle w:val="Prrafodelista"/>
        <w:numPr>
          <w:ilvl w:val="0"/>
          <w:numId w:val="8"/>
        </w:numPr>
        <w:jc w:val="both"/>
        <w:rPr>
          <w:rFonts w:ascii="Arial" w:hAnsi="Arial" w:cs="Arial"/>
        </w:rPr>
      </w:pPr>
      <w:r>
        <w:rPr>
          <w:rFonts w:ascii="Arial" w:hAnsi="Arial" w:cs="Arial"/>
        </w:rPr>
        <w:t>Reconocer el aporte de las teorías didácticas como herramientas que permiten profundizar la comprensión de la realidad educativa actual.</w:t>
      </w:r>
    </w:p>
    <w:p w:rsidR="00061359" w:rsidRDefault="00061359" w:rsidP="00061359">
      <w:pPr>
        <w:shd w:val="clear" w:color="auto" w:fill="000000"/>
        <w:rPr>
          <w:rFonts w:ascii="Arial" w:hAnsi="Arial" w:cs="Arial"/>
          <w:b/>
          <w:color w:val="FFFFFF"/>
          <w:sz w:val="22"/>
          <w:szCs w:val="22"/>
        </w:rPr>
      </w:pPr>
      <w:r>
        <w:rPr>
          <w:rFonts w:ascii="Arial" w:hAnsi="Arial" w:cs="Arial"/>
          <w:b/>
          <w:color w:val="FFFFFF"/>
          <w:sz w:val="22"/>
          <w:szCs w:val="22"/>
        </w:rPr>
        <w:t>3. CONTENI</w:t>
      </w:r>
      <w:r w:rsidRPr="008515CE">
        <w:rPr>
          <w:rFonts w:ascii="Arial" w:hAnsi="Arial" w:cs="Arial"/>
          <w:b/>
          <w:color w:val="FFFFFF"/>
          <w:sz w:val="22"/>
          <w:szCs w:val="22"/>
        </w:rPr>
        <w:t>DO</w:t>
      </w:r>
      <w:r>
        <w:rPr>
          <w:rFonts w:ascii="Arial" w:hAnsi="Arial" w:cs="Arial"/>
          <w:b/>
          <w:color w:val="FFFFFF"/>
          <w:sz w:val="22"/>
          <w:szCs w:val="22"/>
        </w:rPr>
        <w:t>S.</w:t>
      </w:r>
    </w:p>
    <w:p w:rsidR="00860D28" w:rsidRDefault="00860D28" w:rsidP="00860D28">
      <w:pPr>
        <w:jc w:val="both"/>
        <w:rPr>
          <w:rFonts w:ascii="Arial" w:hAnsi="Arial" w:cs="Arial"/>
          <w:sz w:val="22"/>
          <w:szCs w:val="22"/>
        </w:rPr>
      </w:pPr>
    </w:p>
    <w:p w:rsidR="007C369A" w:rsidRPr="007C369A" w:rsidRDefault="007C369A" w:rsidP="00860D28">
      <w:pPr>
        <w:jc w:val="both"/>
        <w:rPr>
          <w:rFonts w:ascii="Arial" w:hAnsi="Arial" w:cs="Arial"/>
          <w:sz w:val="22"/>
          <w:szCs w:val="22"/>
          <w:u w:val="single"/>
        </w:rPr>
      </w:pPr>
      <w:r w:rsidRPr="007C369A">
        <w:rPr>
          <w:rFonts w:ascii="Arial" w:hAnsi="Arial" w:cs="Arial"/>
          <w:sz w:val="22"/>
          <w:szCs w:val="22"/>
          <w:u w:val="single"/>
        </w:rPr>
        <w:t>Unidad N° 1:</w:t>
      </w:r>
    </w:p>
    <w:p w:rsidR="007C369A" w:rsidRPr="007C369A" w:rsidRDefault="007C369A" w:rsidP="00860D28">
      <w:pPr>
        <w:jc w:val="both"/>
        <w:rPr>
          <w:rFonts w:ascii="Arial" w:hAnsi="Arial" w:cs="Arial"/>
          <w:b/>
          <w:sz w:val="22"/>
          <w:szCs w:val="22"/>
          <w:u w:val="single"/>
        </w:rPr>
      </w:pPr>
    </w:p>
    <w:p w:rsidR="00860D28" w:rsidRDefault="002030FD" w:rsidP="00860D28">
      <w:pPr>
        <w:jc w:val="both"/>
        <w:rPr>
          <w:rFonts w:ascii="Arial" w:hAnsi="Arial" w:cs="Arial"/>
          <w:sz w:val="22"/>
          <w:szCs w:val="22"/>
        </w:rPr>
      </w:pPr>
      <w:r>
        <w:rPr>
          <w:rFonts w:ascii="Arial" w:hAnsi="Arial" w:cs="Arial"/>
          <w:sz w:val="22"/>
          <w:szCs w:val="22"/>
        </w:rPr>
        <w:t xml:space="preserve">* </w:t>
      </w:r>
      <w:r w:rsidR="00860D28">
        <w:rPr>
          <w:rFonts w:ascii="Arial" w:hAnsi="Arial" w:cs="Arial"/>
          <w:sz w:val="22"/>
          <w:szCs w:val="22"/>
        </w:rPr>
        <w:t xml:space="preserve">La enseñanza como objeto de estudio. </w:t>
      </w:r>
    </w:p>
    <w:p w:rsidR="00860D28" w:rsidRDefault="00860D28" w:rsidP="00860D28">
      <w:pPr>
        <w:jc w:val="both"/>
        <w:rPr>
          <w:rFonts w:ascii="Arial" w:hAnsi="Arial" w:cs="Arial"/>
          <w:sz w:val="22"/>
          <w:szCs w:val="22"/>
        </w:rPr>
      </w:pPr>
      <w:r>
        <w:rPr>
          <w:rFonts w:ascii="Arial" w:hAnsi="Arial" w:cs="Arial"/>
          <w:sz w:val="22"/>
          <w:szCs w:val="22"/>
        </w:rPr>
        <w:t>* Teorías didácticas, enfoques y tendencias actuales.</w:t>
      </w:r>
    </w:p>
    <w:p w:rsidR="00860D28" w:rsidRDefault="00860D28" w:rsidP="00860D28">
      <w:pPr>
        <w:jc w:val="both"/>
        <w:rPr>
          <w:rFonts w:ascii="Arial" w:hAnsi="Arial" w:cs="Arial"/>
          <w:sz w:val="22"/>
          <w:szCs w:val="22"/>
        </w:rPr>
      </w:pPr>
      <w:r>
        <w:rPr>
          <w:rFonts w:ascii="Arial" w:hAnsi="Arial" w:cs="Arial"/>
          <w:sz w:val="22"/>
          <w:szCs w:val="22"/>
        </w:rPr>
        <w:t xml:space="preserve">* El </w:t>
      </w:r>
      <w:proofErr w:type="spellStart"/>
      <w:r>
        <w:rPr>
          <w:rFonts w:ascii="Arial" w:hAnsi="Arial" w:cs="Arial"/>
          <w:sz w:val="22"/>
          <w:szCs w:val="22"/>
        </w:rPr>
        <w:t>curriculum</w:t>
      </w:r>
      <w:proofErr w:type="spellEnd"/>
      <w:r>
        <w:rPr>
          <w:rFonts w:ascii="Arial" w:hAnsi="Arial" w:cs="Arial"/>
          <w:sz w:val="22"/>
          <w:szCs w:val="22"/>
        </w:rPr>
        <w:t xml:space="preserve"> y la programación de la Enseñanza. </w:t>
      </w:r>
    </w:p>
    <w:p w:rsidR="007C369A" w:rsidRDefault="007C369A" w:rsidP="00860D28">
      <w:pPr>
        <w:jc w:val="both"/>
        <w:rPr>
          <w:rFonts w:ascii="Arial" w:hAnsi="Arial" w:cs="Arial"/>
          <w:sz w:val="22"/>
          <w:szCs w:val="22"/>
        </w:rPr>
      </w:pPr>
    </w:p>
    <w:p w:rsidR="007C369A" w:rsidRPr="007C369A" w:rsidRDefault="007C369A" w:rsidP="00860D28">
      <w:pPr>
        <w:jc w:val="both"/>
        <w:rPr>
          <w:rFonts w:ascii="Arial" w:hAnsi="Arial" w:cs="Arial"/>
          <w:sz w:val="22"/>
          <w:szCs w:val="22"/>
          <w:u w:val="single"/>
        </w:rPr>
      </w:pPr>
      <w:r w:rsidRPr="007C369A">
        <w:rPr>
          <w:rFonts w:ascii="Arial" w:hAnsi="Arial" w:cs="Arial"/>
          <w:sz w:val="22"/>
          <w:szCs w:val="22"/>
          <w:u w:val="single"/>
        </w:rPr>
        <w:t>Unidad N° 2:</w:t>
      </w:r>
    </w:p>
    <w:p w:rsidR="007C369A" w:rsidRDefault="007C369A" w:rsidP="00860D28">
      <w:pPr>
        <w:jc w:val="both"/>
        <w:rPr>
          <w:rFonts w:ascii="Arial" w:hAnsi="Arial" w:cs="Arial"/>
          <w:sz w:val="22"/>
          <w:szCs w:val="22"/>
        </w:rPr>
      </w:pPr>
    </w:p>
    <w:p w:rsidR="00860D28" w:rsidRDefault="00860D28" w:rsidP="00860D28">
      <w:pPr>
        <w:jc w:val="both"/>
        <w:rPr>
          <w:rFonts w:ascii="Arial" w:hAnsi="Arial" w:cs="Arial"/>
          <w:sz w:val="22"/>
          <w:szCs w:val="22"/>
        </w:rPr>
      </w:pPr>
      <w:r>
        <w:rPr>
          <w:rFonts w:ascii="Arial" w:hAnsi="Arial" w:cs="Arial"/>
          <w:sz w:val="22"/>
          <w:szCs w:val="22"/>
        </w:rPr>
        <w:t xml:space="preserve">* Decisiones implicadas en los componentes de la planificación. </w:t>
      </w:r>
    </w:p>
    <w:p w:rsidR="00860D28" w:rsidRDefault="00860D28" w:rsidP="00860D28">
      <w:pPr>
        <w:jc w:val="both"/>
        <w:rPr>
          <w:rFonts w:ascii="Arial" w:hAnsi="Arial" w:cs="Arial"/>
          <w:sz w:val="22"/>
          <w:szCs w:val="22"/>
        </w:rPr>
      </w:pPr>
      <w:r>
        <w:rPr>
          <w:rFonts w:ascii="Arial" w:hAnsi="Arial" w:cs="Arial"/>
          <w:sz w:val="22"/>
          <w:szCs w:val="22"/>
        </w:rPr>
        <w:t>* Métodos de enseñanza e inclusión de las TIC.</w:t>
      </w:r>
    </w:p>
    <w:p w:rsidR="007C369A" w:rsidRDefault="007C369A" w:rsidP="00860D28">
      <w:pPr>
        <w:jc w:val="both"/>
        <w:rPr>
          <w:rFonts w:ascii="Arial" w:hAnsi="Arial" w:cs="Arial"/>
          <w:sz w:val="22"/>
          <w:szCs w:val="22"/>
        </w:rPr>
      </w:pPr>
    </w:p>
    <w:p w:rsidR="007C369A" w:rsidRDefault="007C369A" w:rsidP="00860D28">
      <w:pPr>
        <w:jc w:val="both"/>
        <w:rPr>
          <w:rFonts w:ascii="Arial" w:hAnsi="Arial" w:cs="Arial"/>
          <w:sz w:val="22"/>
          <w:szCs w:val="22"/>
          <w:u w:val="single"/>
        </w:rPr>
      </w:pPr>
      <w:r w:rsidRPr="007C369A">
        <w:rPr>
          <w:rFonts w:ascii="Arial" w:hAnsi="Arial" w:cs="Arial"/>
          <w:sz w:val="22"/>
          <w:szCs w:val="22"/>
          <w:u w:val="single"/>
        </w:rPr>
        <w:t>Unidad N° 3:</w:t>
      </w:r>
    </w:p>
    <w:p w:rsidR="007C369A" w:rsidRPr="007C369A" w:rsidRDefault="007C369A" w:rsidP="00860D28">
      <w:pPr>
        <w:jc w:val="both"/>
        <w:rPr>
          <w:rFonts w:ascii="Arial" w:hAnsi="Arial" w:cs="Arial"/>
          <w:sz w:val="22"/>
          <w:szCs w:val="22"/>
          <w:u w:val="single"/>
        </w:rPr>
      </w:pPr>
    </w:p>
    <w:p w:rsidR="00860D28" w:rsidRDefault="00860D28" w:rsidP="00860D28">
      <w:pPr>
        <w:jc w:val="both"/>
        <w:rPr>
          <w:rFonts w:ascii="Arial" w:hAnsi="Arial" w:cs="Arial"/>
          <w:sz w:val="22"/>
          <w:szCs w:val="22"/>
        </w:rPr>
      </w:pPr>
      <w:r>
        <w:rPr>
          <w:rFonts w:ascii="Arial" w:hAnsi="Arial" w:cs="Arial"/>
          <w:sz w:val="22"/>
          <w:szCs w:val="22"/>
        </w:rPr>
        <w:t xml:space="preserve">* La evaluación como componente del proceso de enseñanza. </w:t>
      </w:r>
    </w:p>
    <w:p w:rsidR="00860D28" w:rsidRDefault="00860D28" w:rsidP="00860D28">
      <w:pPr>
        <w:jc w:val="both"/>
        <w:rPr>
          <w:rFonts w:ascii="Arial" w:hAnsi="Arial" w:cs="Arial"/>
          <w:sz w:val="22"/>
          <w:szCs w:val="22"/>
        </w:rPr>
      </w:pPr>
      <w:r>
        <w:rPr>
          <w:rFonts w:ascii="Arial" w:hAnsi="Arial" w:cs="Arial"/>
          <w:sz w:val="22"/>
          <w:szCs w:val="22"/>
        </w:rPr>
        <w:t>* Enfoques, criterios e instrumentos para la evaluación de los aprendizajes.</w:t>
      </w:r>
    </w:p>
    <w:p w:rsidR="00860D28" w:rsidRDefault="00860D28" w:rsidP="00061359">
      <w:pPr>
        <w:jc w:val="both"/>
        <w:rPr>
          <w:rFonts w:ascii="Arial" w:hAnsi="Arial" w:cs="Arial"/>
          <w:sz w:val="22"/>
          <w:szCs w:val="22"/>
        </w:rPr>
      </w:pPr>
    </w:p>
    <w:p w:rsidR="00061359" w:rsidRPr="005C2A7A" w:rsidRDefault="00061359" w:rsidP="00061359">
      <w:pPr>
        <w:shd w:val="clear" w:color="auto" w:fill="000000"/>
        <w:rPr>
          <w:rFonts w:ascii="Arial" w:hAnsi="Arial" w:cs="Arial"/>
          <w:b/>
          <w:color w:val="FFFFFF"/>
          <w:sz w:val="22"/>
          <w:szCs w:val="22"/>
        </w:rPr>
      </w:pPr>
      <w:r>
        <w:rPr>
          <w:rFonts w:ascii="Arial" w:hAnsi="Arial" w:cs="Arial"/>
          <w:b/>
          <w:color w:val="FFFFFF"/>
          <w:sz w:val="22"/>
          <w:szCs w:val="22"/>
        </w:rPr>
        <w:t>4. METODOLOGÍA DE TRABAJO.</w:t>
      </w:r>
    </w:p>
    <w:p w:rsidR="00061359" w:rsidRDefault="00061359" w:rsidP="00061359">
      <w:pPr>
        <w:jc w:val="both"/>
        <w:rPr>
          <w:rFonts w:ascii="Arial" w:hAnsi="Arial" w:cs="Arial"/>
          <w:b/>
          <w:sz w:val="22"/>
          <w:szCs w:val="22"/>
        </w:rPr>
      </w:pPr>
    </w:p>
    <w:p w:rsidR="007E1D0B" w:rsidRDefault="007E1D0B" w:rsidP="007E1D0B">
      <w:pPr>
        <w:jc w:val="both"/>
        <w:rPr>
          <w:rFonts w:ascii="Arial" w:hAnsi="Arial" w:cs="Arial"/>
          <w:sz w:val="22"/>
          <w:szCs w:val="22"/>
        </w:rPr>
      </w:pPr>
      <w:r>
        <w:rPr>
          <w:rFonts w:ascii="Arial" w:hAnsi="Arial" w:cs="Arial"/>
          <w:sz w:val="22"/>
          <w:szCs w:val="22"/>
        </w:rPr>
        <w:t xml:space="preserve">La innovación metodológica tiende a la mejora de la enseñanza-aprendizaje, por ello la formación y el perfeccionamiento de los/as docentes está en constante desarrollo; </w:t>
      </w:r>
      <w:r>
        <w:rPr>
          <w:rFonts w:ascii="Arial" w:hAnsi="Arial" w:cs="Arial"/>
          <w:sz w:val="22"/>
          <w:szCs w:val="22"/>
        </w:rPr>
        <w:lastRenderedPageBreak/>
        <w:t>consecuentemente, cuanto más se trata de perfeccionar la actividad escolar, más técnica y detallista es la tarea del/a profesor/a y cuanto más se atienda a métodos basados en el seguimiento y valoración procesual, más compleja resulta su aplicación.</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 xml:space="preserve">Los contenidos del área se concretan a partir de la adaptación, selección y derivación de saberes relacionados con aquellas teorías del aprendizaje y del desarrollo </w:t>
      </w:r>
      <w:proofErr w:type="spellStart"/>
      <w:r>
        <w:rPr>
          <w:rFonts w:ascii="Arial" w:hAnsi="Arial" w:cs="Arial"/>
          <w:sz w:val="22"/>
          <w:szCs w:val="22"/>
        </w:rPr>
        <w:t>psico</w:t>
      </w:r>
      <w:proofErr w:type="spellEnd"/>
      <w:r>
        <w:rPr>
          <w:rFonts w:ascii="Arial" w:hAnsi="Arial" w:cs="Arial"/>
          <w:sz w:val="22"/>
          <w:szCs w:val="22"/>
        </w:rPr>
        <w:t xml:space="preserve">-cognitivo que repercuten en las habilidades de comprensión-recepción y producción-transmisión comunicativas. El </w:t>
      </w:r>
      <w:r>
        <w:rPr>
          <w:rFonts w:ascii="Arial" w:hAnsi="Arial" w:cs="Arial"/>
          <w:i/>
          <w:sz w:val="22"/>
          <w:szCs w:val="22"/>
        </w:rPr>
        <w:t xml:space="preserve">qué (además del cómo enseñar) </w:t>
      </w:r>
      <w:r>
        <w:rPr>
          <w:rFonts w:ascii="Arial" w:hAnsi="Arial" w:cs="Arial"/>
          <w:sz w:val="22"/>
          <w:szCs w:val="22"/>
        </w:rPr>
        <w:t>sigue siendo la clave de la investigación educativa en la didáctica.</w:t>
      </w:r>
    </w:p>
    <w:p w:rsidR="007E1D0B" w:rsidRDefault="007E1D0B" w:rsidP="007E1D0B">
      <w:pPr>
        <w:jc w:val="both"/>
        <w:rPr>
          <w:rFonts w:ascii="Arial" w:hAnsi="Arial" w:cs="Arial"/>
          <w:sz w:val="22"/>
          <w:szCs w:val="22"/>
        </w:rPr>
      </w:pPr>
    </w:p>
    <w:p w:rsidR="007E1D0B" w:rsidRPr="00DC48A6" w:rsidRDefault="007E1D0B" w:rsidP="007E1D0B">
      <w:pPr>
        <w:jc w:val="both"/>
        <w:rPr>
          <w:rFonts w:ascii="Arial" w:hAnsi="Arial" w:cs="Arial"/>
          <w:sz w:val="22"/>
          <w:szCs w:val="22"/>
        </w:rPr>
      </w:pPr>
      <w:r>
        <w:rPr>
          <w:rFonts w:ascii="Arial" w:hAnsi="Arial" w:cs="Arial"/>
          <w:sz w:val="22"/>
          <w:szCs w:val="22"/>
        </w:rPr>
        <w:t>Se promoverá la toma de conciencia por parte de los/as futuros/as profesores/as de que las orientaciones teóricas, el avance de conocimientos, la modificación de contenidos de programas, la actualización constante de enfoques y propuestas, el dominio de buenas metodologías, etc. serán algunos de los faros que orienten la actividad de enseñanza-aprendizaje.</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 xml:space="preserve">Tal como lo sugiere el Diseño Curricular, se buscará continuar con la formas de abordaje iniciadas en Pedagogía para el fortalecimiento de capacidades comunicativas y/o académicas, que pongan a los/as estudiantes en situación de aprendizaje activo, reflexivo y crítico sobre la enseñanza. </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De igual modo, se intentará desplegar propuestas que valoren la expresión oral y escrita, el trabajo colaborativo, la implicancia en procesos de modelización de la actividad profesional (ejercitaciones de planificación y gestión de clases entre compañeros/as, exposiciones orales, coordinación de trabajos grupales, etc.), el uso de recursos para la alfabetización digital y el desarrollo de propuestas de producción y análisis de las TIC en la tarea docente.</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La presente propuesta, asume el texto y el discurso, como unidad de comunicación a partir de una concepción global de la funcionalidad comunicativa, porque la interacción natural siempre tiende al efectivo intercambio de información. Esta razón justifica que las actividades de comprensión-producción se realicen desde la concepción discursiva del aprendizaje significativo.</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La metodología, centrada en la producción y comprensión de mensajes completos y reales, trabaja con fuentes de información que abordan conjuntamente, diferentes vías de comunicación: escrita, gráfica, audiovisual, etc.</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 xml:space="preserve">Entender el aula como un espacio en el que se crean situaciones de comunicación genuinas implica proyectar, desde una metodología activa, tareas y unidades de trabajo que impliquen </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los/as alumnos/as en la comprensión y expresión oral y escrita y en las cuales, las distintas habilidades y saberes están interrelacionados de manera directa. El aula es el lugar de intercambio de formación y, especialmente, de aplicación de saberes operativos.</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Un ambiente propicio a la interacción áulica requiere, una mirada innovadora de la organización de la clase, de manera que se favorezca el desarrollo de las distintas habilidades y se valore la diversidad de ideas así como la observación e interacción por parte del/a profesor/a.</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t>Para optimizar la función formativa, el trabajo en el aula requiere también el dominio de técnicas de comunicación y animación de grupos que estimulen la producción-recepción de discursos con función comunicativa real, a la vez que reduzca la reiteración de formas y fórmulas de discurso estereotipadas.</w:t>
      </w:r>
    </w:p>
    <w:p w:rsidR="007E1D0B" w:rsidRDefault="007E1D0B" w:rsidP="007E1D0B">
      <w:pPr>
        <w:jc w:val="both"/>
        <w:rPr>
          <w:rFonts w:ascii="Arial" w:hAnsi="Arial" w:cs="Arial"/>
          <w:sz w:val="22"/>
          <w:szCs w:val="22"/>
        </w:rPr>
      </w:pPr>
    </w:p>
    <w:p w:rsidR="007E1D0B" w:rsidRDefault="007E1D0B" w:rsidP="007E1D0B">
      <w:pPr>
        <w:jc w:val="both"/>
        <w:rPr>
          <w:rFonts w:ascii="Arial" w:hAnsi="Arial" w:cs="Arial"/>
          <w:sz w:val="22"/>
          <w:szCs w:val="22"/>
        </w:rPr>
      </w:pPr>
      <w:r>
        <w:rPr>
          <w:rFonts w:ascii="Arial" w:hAnsi="Arial" w:cs="Arial"/>
          <w:sz w:val="22"/>
          <w:szCs w:val="22"/>
        </w:rPr>
        <w:lastRenderedPageBreak/>
        <w:t xml:space="preserve">Atendiendo a las necesidades de control, será relevante la función del </w:t>
      </w:r>
      <w:r w:rsidR="000E1474">
        <w:rPr>
          <w:rFonts w:ascii="Arial" w:hAnsi="Arial" w:cs="Arial"/>
          <w:sz w:val="22"/>
          <w:szCs w:val="22"/>
        </w:rPr>
        <w:t>docente como observador. La auto-</w:t>
      </w:r>
      <w:r>
        <w:rPr>
          <w:rFonts w:ascii="Arial" w:hAnsi="Arial" w:cs="Arial"/>
          <w:sz w:val="22"/>
          <w:szCs w:val="22"/>
        </w:rPr>
        <w:t>obser</w:t>
      </w:r>
      <w:r w:rsidR="000E1474">
        <w:rPr>
          <w:rFonts w:ascii="Arial" w:hAnsi="Arial" w:cs="Arial"/>
          <w:sz w:val="22"/>
          <w:szCs w:val="22"/>
        </w:rPr>
        <w:t>v</w:t>
      </w:r>
      <w:r>
        <w:rPr>
          <w:rFonts w:ascii="Arial" w:hAnsi="Arial" w:cs="Arial"/>
          <w:sz w:val="22"/>
          <w:szCs w:val="22"/>
        </w:rPr>
        <w:t>ación y la observación de cambios, de las necesidades, de las reacciones, etc. que se dan en el aula, serán datos para evaluar y/o tomar decisiones respecto a la redirección de las actividades pudiéndose así:</w:t>
      </w:r>
    </w:p>
    <w:p w:rsidR="007E1D0B" w:rsidRDefault="007E1D0B" w:rsidP="007E1D0B">
      <w:pPr>
        <w:pStyle w:val="Prrafodelista"/>
        <w:numPr>
          <w:ilvl w:val="0"/>
          <w:numId w:val="8"/>
        </w:numPr>
        <w:jc w:val="both"/>
        <w:rPr>
          <w:rFonts w:ascii="Arial" w:hAnsi="Arial" w:cs="Arial"/>
        </w:rPr>
      </w:pPr>
      <w:r>
        <w:rPr>
          <w:rFonts w:ascii="Arial" w:hAnsi="Arial" w:cs="Arial"/>
          <w:lang w:val="es-ES_tradnl"/>
        </w:rPr>
        <w:t>t</w:t>
      </w:r>
      <w:proofErr w:type="spellStart"/>
      <w:r>
        <w:rPr>
          <w:rFonts w:ascii="Arial" w:hAnsi="Arial" w:cs="Arial"/>
        </w:rPr>
        <w:t>raducir</w:t>
      </w:r>
      <w:proofErr w:type="spellEnd"/>
      <w:r>
        <w:rPr>
          <w:rFonts w:ascii="Arial" w:hAnsi="Arial" w:cs="Arial"/>
        </w:rPr>
        <w:t xml:space="preserve"> los objetivos en tareas de aprendizaje y actitudes que sean concretas y evaluables;</w:t>
      </w:r>
    </w:p>
    <w:p w:rsidR="007E1D0B" w:rsidRDefault="007E1D0B" w:rsidP="007E1D0B">
      <w:pPr>
        <w:pStyle w:val="Prrafodelista"/>
        <w:numPr>
          <w:ilvl w:val="0"/>
          <w:numId w:val="8"/>
        </w:numPr>
        <w:jc w:val="both"/>
        <w:rPr>
          <w:rFonts w:ascii="Arial" w:hAnsi="Arial" w:cs="Arial"/>
        </w:rPr>
      </w:pPr>
      <w:r>
        <w:rPr>
          <w:rFonts w:ascii="Arial" w:hAnsi="Arial" w:cs="Arial"/>
        </w:rPr>
        <w:t>valorar los supuestos de diferentes metodologías, en función de la especificidad de los objetivos;</w:t>
      </w:r>
    </w:p>
    <w:p w:rsidR="007E1D0B" w:rsidRDefault="007E1D0B" w:rsidP="007E1D0B">
      <w:pPr>
        <w:pStyle w:val="Prrafodelista"/>
        <w:numPr>
          <w:ilvl w:val="0"/>
          <w:numId w:val="8"/>
        </w:numPr>
        <w:jc w:val="both"/>
        <w:rPr>
          <w:rFonts w:ascii="Arial" w:hAnsi="Arial" w:cs="Arial"/>
        </w:rPr>
      </w:pPr>
      <w:r>
        <w:rPr>
          <w:rFonts w:ascii="Arial" w:hAnsi="Arial" w:cs="Arial"/>
        </w:rPr>
        <w:t xml:space="preserve">usar adecuadamente los recursos para </w:t>
      </w:r>
      <w:r w:rsidRPr="00E35AAF">
        <w:rPr>
          <w:rFonts w:ascii="Arial" w:hAnsi="Arial" w:cs="Arial"/>
        </w:rPr>
        <w:t>establecer una comunicación clara, motivadora y eficaz;</w:t>
      </w:r>
    </w:p>
    <w:p w:rsidR="007E1D0B" w:rsidRDefault="007E1D0B" w:rsidP="007E1D0B">
      <w:pPr>
        <w:pStyle w:val="Prrafodelista"/>
        <w:numPr>
          <w:ilvl w:val="0"/>
          <w:numId w:val="8"/>
        </w:numPr>
        <w:jc w:val="both"/>
        <w:rPr>
          <w:rFonts w:ascii="Arial" w:hAnsi="Arial" w:cs="Arial"/>
        </w:rPr>
      </w:pPr>
      <w:r>
        <w:rPr>
          <w:rFonts w:ascii="Arial" w:hAnsi="Arial" w:cs="Arial"/>
        </w:rPr>
        <w:t>proponer diversas situaciones de comunicación, en las que se haga efectiva la participación;</w:t>
      </w:r>
    </w:p>
    <w:p w:rsidR="007E1D0B" w:rsidRDefault="007E1D0B" w:rsidP="007E1D0B">
      <w:pPr>
        <w:pStyle w:val="Prrafodelista"/>
        <w:numPr>
          <w:ilvl w:val="0"/>
          <w:numId w:val="8"/>
        </w:numPr>
        <w:jc w:val="both"/>
        <w:rPr>
          <w:rFonts w:ascii="Arial" w:hAnsi="Arial" w:cs="Arial"/>
        </w:rPr>
      </w:pPr>
      <w:r>
        <w:rPr>
          <w:rFonts w:ascii="Arial" w:hAnsi="Arial" w:cs="Arial"/>
        </w:rPr>
        <w:t>facilitar la interpretación y comprensión de los/as alumnos/as a partir de los textos utilizados;</w:t>
      </w:r>
    </w:p>
    <w:p w:rsidR="007E1D0B" w:rsidRDefault="007E1D0B" w:rsidP="007E1D0B">
      <w:pPr>
        <w:pStyle w:val="Prrafodelista"/>
        <w:numPr>
          <w:ilvl w:val="0"/>
          <w:numId w:val="8"/>
        </w:numPr>
        <w:jc w:val="both"/>
        <w:rPr>
          <w:rFonts w:ascii="Arial" w:hAnsi="Arial" w:cs="Arial"/>
        </w:rPr>
      </w:pPr>
      <w:r>
        <w:rPr>
          <w:rFonts w:ascii="Arial" w:hAnsi="Arial" w:cs="Arial"/>
        </w:rPr>
        <w:t>diversificar y alternar los tipos de tareas y de recursos; variar los tipos de trabajo en la clase;</w:t>
      </w:r>
    </w:p>
    <w:p w:rsidR="007E1D0B" w:rsidRDefault="007E1D0B" w:rsidP="007E1D0B">
      <w:pPr>
        <w:pStyle w:val="Prrafodelista"/>
        <w:numPr>
          <w:ilvl w:val="0"/>
          <w:numId w:val="8"/>
        </w:numPr>
        <w:jc w:val="both"/>
        <w:rPr>
          <w:rFonts w:ascii="Arial" w:hAnsi="Arial" w:cs="Arial"/>
        </w:rPr>
      </w:pPr>
      <w:r>
        <w:rPr>
          <w:rFonts w:ascii="Arial" w:hAnsi="Arial" w:cs="Arial"/>
        </w:rPr>
        <w:t xml:space="preserve">organizar tareas y proyectos de trabajo interdisciplinar; </w:t>
      </w:r>
    </w:p>
    <w:p w:rsidR="007E1D0B" w:rsidRDefault="007E1D0B" w:rsidP="007E1D0B">
      <w:pPr>
        <w:pStyle w:val="Prrafodelista"/>
        <w:numPr>
          <w:ilvl w:val="0"/>
          <w:numId w:val="8"/>
        </w:numPr>
        <w:jc w:val="both"/>
        <w:rPr>
          <w:rFonts w:ascii="Arial" w:hAnsi="Arial" w:cs="Arial"/>
        </w:rPr>
      </w:pPr>
      <w:r>
        <w:rPr>
          <w:rFonts w:ascii="Arial" w:hAnsi="Arial" w:cs="Arial"/>
        </w:rPr>
        <w:t xml:space="preserve">adecuar los materiales y propuestas de actividades convencionales a las necesidades de la clase; </w:t>
      </w:r>
    </w:p>
    <w:p w:rsidR="007E1D0B" w:rsidRDefault="007E1D0B" w:rsidP="007E1D0B">
      <w:pPr>
        <w:pStyle w:val="Prrafodelista"/>
        <w:numPr>
          <w:ilvl w:val="0"/>
          <w:numId w:val="8"/>
        </w:numPr>
        <w:jc w:val="both"/>
        <w:rPr>
          <w:rFonts w:ascii="Arial" w:hAnsi="Arial" w:cs="Arial"/>
        </w:rPr>
      </w:pPr>
      <w:r>
        <w:rPr>
          <w:rFonts w:ascii="Arial" w:hAnsi="Arial" w:cs="Arial"/>
        </w:rPr>
        <w:t>utilizar técnicas de trabajo en equipo y responsabilizar a los integrantes de cada grupo en las exigencias de su colaboración y aportaciones;</w:t>
      </w:r>
    </w:p>
    <w:p w:rsidR="007E1D0B" w:rsidRPr="00E35AAF" w:rsidRDefault="007E1D0B" w:rsidP="007E1D0B">
      <w:pPr>
        <w:pStyle w:val="Prrafodelista"/>
        <w:numPr>
          <w:ilvl w:val="0"/>
          <w:numId w:val="8"/>
        </w:numPr>
        <w:jc w:val="both"/>
        <w:rPr>
          <w:rFonts w:ascii="Arial" w:hAnsi="Arial" w:cs="Arial"/>
        </w:rPr>
      </w:pPr>
      <w:r>
        <w:rPr>
          <w:rFonts w:ascii="Arial" w:hAnsi="Arial" w:cs="Arial"/>
        </w:rPr>
        <w:t>evaluar, mediante diversos procedimientos y perspectivas (observación, trabajo guiado, participación personal, evaluaciones de diferentes tipo, actividades puntuales de control, etc.) el avance en las diferentes habilidades comunicativas.</w:t>
      </w:r>
    </w:p>
    <w:p w:rsidR="007E1D0B" w:rsidRDefault="007E1D0B" w:rsidP="007E1D0B">
      <w:pPr>
        <w:jc w:val="both"/>
        <w:rPr>
          <w:rFonts w:ascii="Arial" w:hAnsi="Arial" w:cs="Arial"/>
          <w:sz w:val="22"/>
          <w:szCs w:val="22"/>
        </w:rPr>
      </w:pPr>
      <w:r w:rsidRPr="008729FB">
        <w:rPr>
          <w:rFonts w:ascii="Arial" w:hAnsi="Arial" w:cs="Arial"/>
          <w:sz w:val="22"/>
          <w:szCs w:val="22"/>
        </w:rPr>
        <w:t>En suma, estas propuestas se encaminan a definir una forma de enseñanza coherente y sistemática, fuertemente articulada con los objetivos sociales más democráticos y que potencia al máximo las capacidades de los/as alumnos/as. Esta disciplina tiene una perspectiva dinámica, centrada en propuestas de intervención sobre los procesos, métodos y contenidos de la enseñanza que subraya su carácter práctico y su proyección concreta en contextos educativos.</w:t>
      </w:r>
    </w:p>
    <w:p w:rsidR="007E1D0B" w:rsidRDefault="007E1D0B" w:rsidP="00061359">
      <w:pPr>
        <w:jc w:val="both"/>
        <w:rPr>
          <w:rFonts w:ascii="Arial" w:hAnsi="Arial" w:cs="Arial"/>
          <w:b/>
          <w:sz w:val="22"/>
          <w:szCs w:val="22"/>
        </w:rPr>
      </w:pPr>
    </w:p>
    <w:p w:rsidR="00061359" w:rsidRDefault="00061359" w:rsidP="00061359">
      <w:pPr>
        <w:shd w:val="clear" w:color="auto" w:fill="000000"/>
        <w:rPr>
          <w:rFonts w:ascii="Arial" w:hAnsi="Arial" w:cs="Arial"/>
          <w:b/>
          <w:color w:val="FFFFFF"/>
          <w:sz w:val="22"/>
          <w:szCs w:val="22"/>
        </w:rPr>
      </w:pPr>
      <w:r>
        <w:rPr>
          <w:rFonts w:ascii="Arial" w:hAnsi="Arial" w:cs="Arial"/>
          <w:b/>
          <w:color w:val="FFFFFF"/>
          <w:sz w:val="22"/>
          <w:szCs w:val="22"/>
        </w:rPr>
        <w:t>5</w:t>
      </w:r>
      <w:r w:rsidRPr="005C2A7A">
        <w:rPr>
          <w:rFonts w:ascii="Arial" w:hAnsi="Arial" w:cs="Arial"/>
          <w:b/>
          <w:color w:val="FFFFFF"/>
          <w:sz w:val="22"/>
          <w:szCs w:val="22"/>
        </w:rPr>
        <w:t>. EVALUACIÓN</w:t>
      </w:r>
      <w:r>
        <w:rPr>
          <w:rFonts w:ascii="Arial" w:hAnsi="Arial" w:cs="Arial"/>
          <w:b/>
          <w:color w:val="FFFFFF"/>
          <w:sz w:val="22"/>
          <w:szCs w:val="22"/>
        </w:rPr>
        <w:t xml:space="preserve"> – ACREDITACIÓN.</w:t>
      </w:r>
    </w:p>
    <w:p w:rsidR="00061359" w:rsidRDefault="00061359" w:rsidP="00061359">
      <w:pPr>
        <w:pStyle w:val="Prrafodelista"/>
        <w:ind w:left="1080"/>
        <w:jc w:val="both"/>
        <w:rPr>
          <w:rFonts w:ascii="Arial" w:eastAsia="Times New Roman" w:hAnsi="Arial" w:cs="Arial"/>
          <w:b/>
          <w:color w:val="FFFFFF"/>
          <w:lang w:val="es-ES_tradnl" w:eastAsia="ar-SA"/>
        </w:rPr>
      </w:pPr>
    </w:p>
    <w:p w:rsidR="00FE011D" w:rsidRDefault="00FE011D" w:rsidP="00FE011D">
      <w:pPr>
        <w:pStyle w:val="Normal1"/>
        <w:spacing w:after="0" w:line="240" w:lineRule="auto"/>
        <w:ind w:left="720"/>
        <w:jc w:val="both"/>
        <w:rPr>
          <w:rFonts w:ascii="Arial" w:eastAsia="Times New Roman" w:hAnsi="Arial" w:cs="Arial"/>
          <w:color w:val="auto"/>
          <w:lang w:val="es-ES_tradnl" w:eastAsia="ar-SA"/>
        </w:rPr>
      </w:pPr>
      <w:r w:rsidRPr="00ED20C0">
        <w:rPr>
          <w:rFonts w:ascii="Arial" w:eastAsia="Times New Roman" w:hAnsi="Arial" w:cs="Arial"/>
          <w:color w:val="auto"/>
          <w:lang w:val="es-ES_tradnl" w:eastAsia="ar-SA"/>
        </w:rPr>
        <w:t>La cátedra plantea la evaluación como una estrategia integrada a los procesos de enseñanza y aprendizaje</w:t>
      </w:r>
      <w:r>
        <w:rPr>
          <w:rFonts w:ascii="Arial" w:eastAsia="Times New Roman" w:hAnsi="Arial" w:cs="Arial"/>
          <w:color w:val="auto"/>
          <w:lang w:val="es-ES_tradnl" w:eastAsia="ar-SA"/>
        </w:rPr>
        <w:t xml:space="preserve"> y orientada a </w:t>
      </w:r>
      <w:r w:rsidRPr="00ED20C0">
        <w:rPr>
          <w:rFonts w:ascii="Arial" w:eastAsia="Times New Roman" w:hAnsi="Arial" w:cs="Arial"/>
          <w:color w:val="auto"/>
          <w:lang w:val="es-ES_tradnl" w:eastAsia="ar-SA"/>
        </w:rPr>
        <w:t>l</w:t>
      </w:r>
      <w:r>
        <w:rPr>
          <w:rFonts w:ascii="Arial" w:eastAsia="Times New Roman" w:hAnsi="Arial" w:cs="Arial"/>
          <w:color w:val="auto"/>
          <w:lang w:val="es-ES_tradnl" w:eastAsia="ar-SA"/>
        </w:rPr>
        <w:t>a</w:t>
      </w:r>
      <w:r w:rsidRPr="00ED20C0">
        <w:rPr>
          <w:rFonts w:ascii="Arial" w:eastAsia="Times New Roman" w:hAnsi="Arial" w:cs="Arial"/>
          <w:color w:val="auto"/>
          <w:lang w:val="es-ES_tradnl" w:eastAsia="ar-SA"/>
        </w:rPr>
        <w:t xml:space="preserve"> mejora de las propuestas educativas.</w:t>
      </w:r>
    </w:p>
    <w:p w:rsidR="00FE011D" w:rsidRDefault="00FE011D" w:rsidP="00FE011D">
      <w:pPr>
        <w:pStyle w:val="Normal1"/>
        <w:spacing w:after="0" w:line="240" w:lineRule="auto"/>
        <w:ind w:left="720"/>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De acuerdo a esto, las prácticas evaluativas permitirán valorar la evolución del desempeño de cada alumno/a – docente en formación, reajustar las estrategias didácticas implementadas, reflexionar sobre las dificultades y proponer alternativas de solución, ratificar o rectificar acciones según las metas previstas, certificar que los/as alumnos/as han adquirido los conocimientos necesarios para acreditar saberes, analizar la propuesta pedagógica y tomar decisiones.</w:t>
      </w:r>
    </w:p>
    <w:p w:rsidR="00FE011D" w:rsidRDefault="00FE011D" w:rsidP="00FE011D">
      <w:pPr>
        <w:pStyle w:val="Normal1"/>
        <w:spacing w:after="0" w:line="240" w:lineRule="auto"/>
        <w:ind w:left="720"/>
        <w:jc w:val="both"/>
        <w:rPr>
          <w:rFonts w:ascii="Arial" w:eastAsia="Times New Roman" w:hAnsi="Arial" w:cs="Arial"/>
          <w:color w:val="auto"/>
          <w:lang w:val="es-ES_tradnl" w:eastAsia="ar-SA"/>
        </w:rPr>
      </w:pPr>
    </w:p>
    <w:p w:rsidR="00FE011D" w:rsidRDefault="00FE011D" w:rsidP="00FE011D">
      <w:pPr>
        <w:pStyle w:val="Normal1"/>
        <w:spacing w:after="0" w:line="240" w:lineRule="auto"/>
        <w:ind w:left="720"/>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Lo anterior se concretará a través de instancias que contemplen el desempeño individual, en parejas y el trabajo grupal, así como también distintos tipos de habilidades cognitivas.</w:t>
      </w:r>
    </w:p>
    <w:p w:rsidR="00FE011D" w:rsidRDefault="00FE011D" w:rsidP="00FE011D">
      <w:pPr>
        <w:pStyle w:val="Normal1"/>
        <w:spacing w:after="0" w:line="240" w:lineRule="auto"/>
        <w:ind w:left="720"/>
        <w:rPr>
          <w:rFonts w:ascii="Arial" w:eastAsia="Times New Roman" w:hAnsi="Arial" w:cs="Arial"/>
          <w:color w:val="auto"/>
          <w:lang w:val="es-ES_tradnl" w:eastAsia="ar-SA"/>
        </w:rPr>
      </w:pPr>
    </w:p>
    <w:p w:rsidR="00FE011D" w:rsidRDefault="00FE011D" w:rsidP="00FE011D">
      <w:pPr>
        <w:pStyle w:val="Normal1"/>
        <w:spacing w:after="0" w:line="240" w:lineRule="auto"/>
        <w:jc w:val="both"/>
        <w:rPr>
          <w:rFonts w:ascii="Arial" w:eastAsia="Times New Roman" w:hAnsi="Arial" w:cs="Arial"/>
          <w:color w:val="auto"/>
          <w:lang w:val="es-ES_tradnl" w:eastAsia="ar-SA"/>
        </w:rPr>
      </w:pPr>
    </w:p>
    <w:p w:rsidR="00FE011D" w:rsidRDefault="00FE011D" w:rsidP="00FE011D">
      <w:pPr>
        <w:pStyle w:val="Normal1"/>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La </w:t>
      </w:r>
      <w:r w:rsidRPr="00FD4D10">
        <w:rPr>
          <w:rFonts w:ascii="Arial" w:eastAsia="Times New Roman" w:hAnsi="Arial" w:cs="Arial"/>
          <w:b/>
          <w:color w:val="auto"/>
          <w:u w:val="single"/>
          <w:lang w:val="es-ES_tradnl" w:eastAsia="ar-SA"/>
        </w:rPr>
        <w:t>aprobación de la materia</w:t>
      </w:r>
      <w:r>
        <w:rPr>
          <w:rFonts w:ascii="Arial" w:eastAsia="Times New Roman" w:hAnsi="Arial" w:cs="Arial"/>
          <w:color w:val="auto"/>
          <w:lang w:val="es-ES_tradnl" w:eastAsia="ar-SA"/>
        </w:rPr>
        <w:t xml:space="preserve"> será:</w:t>
      </w:r>
    </w:p>
    <w:p w:rsidR="00FE011D" w:rsidRDefault="00FE011D" w:rsidP="00FE011D">
      <w:pPr>
        <w:pStyle w:val="Normal1"/>
        <w:spacing w:after="0" w:line="240" w:lineRule="auto"/>
        <w:jc w:val="both"/>
        <w:rPr>
          <w:rFonts w:ascii="Arial" w:eastAsia="Times New Roman" w:hAnsi="Arial" w:cs="Arial"/>
          <w:color w:val="auto"/>
          <w:lang w:val="es-ES_tradnl" w:eastAsia="ar-SA"/>
        </w:rPr>
      </w:pPr>
    </w:p>
    <w:p w:rsidR="000E1474" w:rsidRDefault="000E1474" w:rsidP="00FE011D">
      <w:pPr>
        <w:pStyle w:val="Normal1"/>
        <w:spacing w:after="0" w:line="240" w:lineRule="auto"/>
        <w:jc w:val="both"/>
        <w:rPr>
          <w:rFonts w:ascii="Arial" w:eastAsia="Times New Roman" w:hAnsi="Arial" w:cs="Arial"/>
          <w:color w:val="auto"/>
          <w:lang w:val="es-ES_tradnl" w:eastAsia="ar-SA"/>
        </w:rPr>
      </w:pPr>
    </w:p>
    <w:p w:rsidR="000E1474" w:rsidRDefault="000E1474" w:rsidP="00FE011D">
      <w:pPr>
        <w:pStyle w:val="Normal1"/>
        <w:spacing w:after="0" w:line="240" w:lineRule="auto"/>
        <w:jc w:val="both"/>
        <w:rPr>
          <w:rFonts w:ascii="Arial" w:eastAsia="Times New Roman" w:hAnsi="Arial" w:cs="Arial"/>
          <w:color w:val="auto"/>
          <w:lang w:val="es-ES_tradnl" w:eastAsia="ar-SA"/>
        </w:rPr>
      </w:pPr>
      <w:bookmarkStart w:id="0" w:name="_GoBack"/>
      <w:bookmarkEnd w:id="0"/>
    </w:p>
    <w:p w:rsidR="00FE011D" w:rsidRPr="00284B6A" w:rsidRDefault="00FE011D" w:rsidP="00FE011D">
      <w:pPr>
        <w:pStyle w:val="Normal2"/>
        <w:numPr>
          <w:ilvl w:val="0"/>
          <w:numId w:val="9"/>
        </w:numPr>
        <w:spacing w:after="0" w:line="240" w:lineRule="auto"/>
        <w:jc w:val="both"/>
        <w:rPr>
          <w:rFonts w:ascii="Arial" w:eastAsia="Times New Roman" w:hAnsi="Arial" w:cs="Arial"/>
          <w:b/>
          <w:color w:val="auto"/>
          <w:lang w:val="es-ES_tradnl" w:eastAsia="ar-SA"/>
        </w:rPr>
      </w:pPr>
      <w:r w:rsidRPr="00FD4D10">
        <w:rPr>
          <w:rFonts w:ascii="Arial" w:eastAsia="Times New Roman" w:hAnsi="Arial" w:cs="Arial"/>
          <w:b/>
          <w:color w:val="auto"/>
          <w:lang w:val="es-ES_tradnl" w:eastAsia="ar-SA"/>
        </w:rPr>
        <w:t>POR PROMOCIÓN (sin examen final)</w:t>
      </w:r>
      <w:r>
        <w:rPr>
          <w:rFonts w:ascii="Arial" w:eastAsia="Times New Roman" w:hAnsi="Arial" w:cs="Arial"/>
          <w:b/>
          <w:color w:val="auto"/>
          <w:lang w:val="es-ES_tradnl" w:eastAsia="ar-SA"/>
        </w:rPr>
        <w:t xml:space="preserve">: </w:t>
      </w:r>
      <w:r>
        <w:rPr>
          <w:rFonts w:ascii="Arial" w:eastAsia="Times New Roman" w:hAnsi="Arial" w:cs="Arial"/>
          <w:color w:val="auto"/>
          <w:lang w:val="es-ES_tradnl" w:eastAsia="ar-SA"/>
        </w:rPr>
        <w:t xml:space="preserve">los/as alumnos/as deberán tener el 80 % de asistencia a las clases, aprobar los dos exámenes parciales con nota mínima de 7 (siete) puntos y entregar los T.P en tiempo y forma. Se permite </w:t>
      </w:r>
      <w:proofErr w:type="spellStart"/>
      <w:r>
        <w:rPr>
          <w:rFonts w:ascii="Arial" w:eastAsia="Times New Roman" w:hAnsi="Arial" w:cs="Arial"/>
          <w:color w:val="auto"/>
          <w:lang w:val="es-ES_tradnl" w:eastAsia="ar-SA"/>
        </w:rPr>
        <w:t>recuperatorio</w:t>
      </w:r>
      <w:proofErr w:type="spellEnd"/>
      <w:r>
        <w:rPr>
          <w:rFonts w:ascii="Arial" w:eastAsia="Times New Roman" w:hAnsi="Arial" w:cs="Arial"/>
          <w:color w:val="auto"/>
          <w:lang w:val="es-ES_tradnl" w:eastAsia="ar-SA"/>
        </w:rPr>
        <w:t>.</w:t>
      </w:r>
    </w:p>
    <w:p w:rsidR="00FE011D" w:rsidRPr="00FD4D10" w:rsidRDefault="00FE011D" w:rsidP="00FE011D">
      <w:pPr>
        <w:pStyle w:val="Normal2"/>
        <w:spacing w:after="0" w:line="240" w:lineRule="auto"/>
        <w:ind w:left="720"/>
        <w:jc w:val="both"/>
        <w:rPr>
          <w:rFonts w:ascii="Arial" w:eastAsia="Times New Roman" w:hAnsi="Arial" w:cs="Arial"/>
          <w:b/>
          <w:color w:val="auto"/>
          <w:lang w:val="es-ES_tradnl" w:eastAsia="ar-SA"/>
        </w:rPr>
      </w:pPr>
    </w:p>
    <w:p w:rsidR="00FE011D" w:rsidRPr="00FD4D10" w:rsidRDefault="00FE011D" w:rsidP="00FE011D">
      <w:pPr>
        <w:pStyle w:val="Normal2"/>
        <w:numPr>
          <w:ilvl w:val="0"/>
          <w:numId w:val="9"/>
        </w:numPr>
        <w:spacing w:after="0" w:line="240" w:lineRule="auto"/>
        <w:jc w:val="both"/>
        <w:rPr>
          <w:rFonts w:ascii="Arial" w:eastAsia="Times New Roman" w:hAnsi="Arial" w:cs="Arial"/>
          <w:b/>
          <w:color w:val="auto"/>
          <w:lang w:val="es-ES_tradnl" w:eastAsia="ar-SA"/>
        </w:rPr>
      </w:pPr>
      <w:r>
        <w:rPr>
          <w:rFonts w:ascii="Arial" w:eastAsia="Times New Roman" w:hAnsi="Arial" w:cs="Arial"/>
          <w:b/>
          <w:color w:val="auto"/>
          <w:lang w:val="es-ES_tradnl" w:eastAsia="ar-SA"/>
        </w:rPr>
        <w:t xml:space="preserve">REGULAR (con examen final): </w:t>
      </w:r>
      <w:r>
        <w:rPr>
          <w:rFonts w:ascii="Arial" w:eastAsia="Times New Roman" w:hAnsi="Arial" w:cs="Arial"/>
          <w:color w:val="auto"/>
          <w:lang w:val="es-ES_tradnl" w:eastAsia="ar-SA"/>
        </w:rPr>
        <w:t>los/as alumnos/as que no alcancen las calificaciones estipuladas precedentemente o estuvieran ausentes en las evaluaciones, pasarán automáticamente al sistema de cursada con examen final, el cual consistirá en un examen oral integrador en las mesas previstas para tal fin.</w:t>
      </w:r>
    </w:p>
    <w:p w:rsidR="00FE011D" w:rsidRDefault="00FE011D" w:rsidP="00061359">
      <w:pPr>
        <w:pStyle w:val="Prrafodelista"/>
        <w:ind w:left="1080"/>
        <w:jc w:val="both"/>
        <w:rPr>
          <w:rFonts w:ascii="Arial" w:eastAsia="Times New Roman" w:hAnsi="Arial" w:cs="Arial"/>
          <w:b/>
          <w:color w:val="FFFFFF"/>
          <w:lang w:val="es-ES_tradnl" w:eastAsia="ar-SA"/>
        </w:rPr>
      </w:pPr>
    </w:p>
    <w:p w:rsidR="00061359" w:rsidRPr="005C2A7A" w:rsidRDefault="00061359" w:rsidP="00061359">
      <w:pPr>
        <w:shd w:val="clear" w:color="auto" w:fill="000000"/>
        <w:rPr>
          <w:rFonts w:ascii="Arial" w:hAnsi="Arial" w:cs="Arial"/>
          <w:b/>
          <w:color w:val="FFFFFF"/>
          <w:sz w:val="22"/>
          <w:szCs w:val="22"/>
        </w:rPr>
      </w:pPr>
      <w:r>
        <w:rPr>
          <w:rFonts w:ascii="Arial" w:hAnsi="Arial" w:cs="Arial"/>
          <w:b/>
          <w:color w:val="FFFFFF"/>
          <w:sz w:val="22"/>
          <w:szCs w:val="22"/>
        </w:rPr>
        <w:t>6. CRITERIOS E INSTRUMENTOS DE EVALUACIÓN.</w:t>
      </w:r>
    </w:p>
    <w:p w:rsidR="00061359" w:rsidRDefault="00061359" w:rsidP="00061359">
      <w:pPr>
        <w:jc w:val="both"/>
        <w:rPr>
          <w:rFonts w:ascii="Arial" w:hAnsi="Arial" w:cs="Arial"/>
          <w:sz w:val="22"/>
          <w:szCs w:val="22"/>
        </w:rPr>
      </w:pPr>
    </w:p>
    <w:p w:rsidR="00FE011D" w:rsidRDefault="00FE011D" w:rsidP="00FE011D">
      <w:pPr>
        <w:pStyle w:val="Normal1"/>
        <w:spacing w:after="0" w:line="240" w:lineRule="auto"/>
        <w:ind w:left="720"/>
        <w:rPr>
          <w:rFonts w:ascii="Arial" w:eastAsia="Times New Roman" w:hAnsi="Arial" w:cs="Arial"/>
          <w:color w:val="auto"/>
          <w:lang w:val="es-ES_tradnl" w:eastAsia="ar-SA"/>
        </w:rPr>
      </w:pPr>
    </w:p>
    <w:p w:rsidR="00FE011D" w:rsidRDefault="00FE011D" w:rsidP="00FE011D">
      <w:pPr>
        <w:pStyle w:val="Normal1"/>
        <w:spacing w:after="0" w:line="240" w:lineRule="auto"/>
        <w:ind w:left="720"/>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En todas las instancias, los </w:t>
      </w:r>
      <w:r w:rsidRPr="006A03C1">
        <w:rPr>
          <w:rFonts w:ascii="Arial" w:eastAsia="Times New Roman" w:hAnsi="Arial" w:cs="Arial"/>
          <w:b/>
          <w:color w:val="auto"/>
          <w:u w:val="single"/>
          <w:lang w:val="es-ES_tradnl" w:eastAsia="ar-SA"/>
        </w:rPr>
        <w:t>criterios</w:t>
      </w:r>
      <w:r>
        <w:rPr>
          <w:rFonts w:ascii="Arial" w:eastAsia="Times New Roman" w:hAnsi="Arial" w:cs="Arial"/>
          <w:color w:val="auto"/>
          <w:lang w:val="es-ES_tradnl" w:eastAsia="ar-SA"/>
        </w:rPr>
        <w:t xml:space="preserve"> serán los siguientes:</w:t>
      </w:r>
    </w:p>
    <w:p w:rsidR="00FE011D" w:rsidRDefault="00FE011D" w:rsidP="00FE011D">
      <w:pPr>
        <w:pStyle w:val="Normal1"/>
        <w:spacing w:after="0" w:line="240" w:lineRule="auto"/>
        <w:ind w:left="720"/>
        <w:rPr>
          <w:rFonts w:ascii="Arial" w:eastAsia="Times New Roman" w:hAnsi="Arial" w:cs="Arial"/>
          <w:color w:val="auto"/>
          <w:lang w:val="es-ES_tradnl" w:eastAsia="ar-SA"/>
        </w:rPr>
      </w:pP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claridad en la exposición, tanto oral como escrita;</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capacidad de síntesis;</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uso reflexivo y </w:t>
      </w:r>
      <w:proofErr w:type="spellStart"/>
      <w:r>
        <w:rPr>
          <w:rFonts w:ascii="Arial" w:eastAsia="Times New Roman" w:hAnsi="Arial" w:cs="Arial"/>
          <w:color w:val="auto"/>
          <w:lang w:val="es-ES_tradnl" w:eastAsia="ar-SA"/>
        </w:rPr>
        <w:t>metacognitivo</w:t>
      </w:r>
      <w:proofErr w:type="spellEnd"/>
      <w:r>
        <w:rPr>
          <w:rFonts w:ascii="Arial" w:eastAsia="Times New Roman" w:hAnsi="Arial" w:cs="Arial"/>
          <w:color w:val="auto"/>
          <w:lang w:val="es-ES_tradnl" w:eastAsia="ar-SA"/>
        </w:rPr>
        <w:t xml:space="preserve"> de la bibliografía;</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proyección de los contenidos a prácticas actuales y futuras;</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profundización de los temas principales y su relación interdisciplinaria; </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autoevaluación de la transferencia lograda; </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disposición para integrar equipos de trabajo;</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adecuada fundamentación de las opiniones dadas;</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capacidad para relacionar la teoría con la práctica;</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responsabilidad y dedicación; </w:t>
      </w:r>
    </w:p>
    <w:p w:rsidR="00FE011D" w:rsidRDefault="00FE011D" w:rsidP="00FE011D">
      <w:pPr>
        <w:pStyle w:val="Normal1"/>
        <w:numPr>
          <w:ilvl w:val="0"/>
          <w:numId w:val="9"/>
        </w:numPr>
        <w:spacing w:after="0" w:line="240" w:lineRule="auto"/>
        <w:rPr>
          <w:rFonts w:ascii="Arial" w:eastAsia="Times New Roman" w:hAnsi="Arial" w:cs="Arial"/>
          <w:color w:val="auto"/>
          <w:lang w:val="es-ES_tradnl" w:eastAsia="ar-SA"/>
        </w:rPr>
      </w:pPr>
      <w:r>
        <w:rPr>
          <w:rFonts w:ascii="Arial" w:eastAsia="Times New Roman" w:hAnsi="Arial" w:cs="Arial"/>
          <w:color w:val="auto"/>
          <w:lang w:val="es-ES_tradnl" w:eastAsia="ar-SA"/>
        </w:rPr>
        <w:t>respeto por las ideas ajenas.</w:t>
      </w:r>
    </w:p>
    <w:p w:rsidR="00FE011D" w:rsidRDefault="00FE011D" w:rsidP="00FE011D">
      <w:pPr>
        <w:pStyle w:val="Normal1"/>
        <w:spacing w:after="0" w:line="240" w:lineRule="auto"/>
        <w:rPr>
          <w:rFonts w:ascii="Arial" w:eastAsia="Times New Roman" w:hAnsi="Arial" w:cs="Arial"/>
          <w:color w:val="auto"/>
          <w:lang w:val="es-ES_tradnl" w:eastAsia="ar-SA"/>
        </w:rPr>
      </w:pPr>
    </w:p>
    <w:p w:rsidR="00FE011D" w:rsidRDefault="00FE011D" w:rsidP="00FE011D">
      <w:pPr>
        <w:pStyle w:val="Normal1"/>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          Se propondrán foros de análisis para favorecer </w:t>
      </w:r>
      <w:proofErr w:type="gramStart"/>
      <w:r>
        <w:rPr>
          <w:rFonts w:ascii="Arial" w:eastAsia="Times New Roman" w:hAnsi="Arial" w:cs="Arial"/>
          <w:color w:val="auto"/>
          <w:lang w:val="es-ES_tradnl" w:eastAsia="ar-SA"/>
        </w:rPr>
        <w:t>la</w:t>
      </w:r>
      <w:proofErr w:type="gramEnd"/>
      <w:r>
        <w:rPr>
          <w:rFonts w:ascii="Arial" w:eastAsia="Times New Roman" w:hAnsi="Arial" w:cs="Arial"/>
          <w:color w:val="auto"/>
          <w:lang w:val="es-ES_tradnl" w:eastAsia="ar-SA"/>
        </w:rPr>
        <w:t xml:space="preserve"> auto y </w:t>
      </w:r>
      <w:proofErr w:type="spellStart"/>
      <w:r>
        <w:rPr>
          <w:rFonts w:ascii="Arial" w:eastAsia="Times New Roman" w:hAnsi="Arial" w:cs="Arial"/>
          <w:color w:val="auto"/>
          <w:lang w:val="es-ES_tradnl" w:eastAsia="ar-SA"/>
        </w:rPr>
        <w:t>coevaluación</w:t>
      </w:r>
      <w:proofErr w:type="spellEnd"/>
      <w:r>
        <w:rPr>
          <w:rFonts w:ascii="Arial" w:eastAsia="Times New Roman" w:hAnsi="Arial" w:cs="Arial"/>
          <w:color w:val="auto"/>
          <w:lang w:val="es-ES_tradnl" w:eastAsia="ar-SA"/>
        </w:rPr>
        <w:t>; a través de    entrevistas individuales, se realizarán devoluciones orientadoras y de asesoramiento así como también se confeccionarán fichas y/o informes escritos de evaluación.</w:t>
      </w:r>
    </w:p>
    <w:p w:rsidR="00FE011D" w:rsidRDefault="00FE011D" w:rsidP="00FE011D">
      <w:pPr>
        <w:pStyle w:val="Normal1"/>
        <w:spacing w:after="0" w:line="240" w:lineRule="auto"/>
        <w:jc w:val="both"/>
        <w:rPr>
          <w:rFonts w:ascii="Arial" w:eastAsia="Times New Roman" w:hAnsi="Arial" w:cs="Arial"/>
          <w:color w:val="auto"/>
          <w:lang w:val="es-ES_tradnl" w:eastAsia="ar-SA"/>
        </w:rPr>
      </w:pPr>
    </w:p>
    <w:p w:rsidR="00FE011D" w:rsidRDefault="00FE011D" w:rsidP="00FE011D">
      <w:pPr>
        <w:pStyle w:val="Normal1"/>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Los </w:t>
      </w:r>
      <w:r w:rsidRPr="006A03C1">
        <w:rPr>
          <w:rFonts w:ascii="Arial" w:eastAsia="Times New Roman" w:hAnsi="Arial" w:cs="Arial"/>
          <w:b/>
          <w:color w:val="auto"/>
          <w:u w:val="single"/>
          <w:lang w:val="es-ES_tradnl" w:eastAsia="ar-SA"/>
        </w:rPr>
        <w:t>instrumentos</w:t>
      </w:r>
      <w:r>
        <w:rPr>
          <w:rFonts w:ascii="Arial" w:eastAsia="Times New Roman" w:hAnsi="Arial" w:cs="Arial"/>
          <w:color w:val="auto"/>
          <w:lang w:val="es-ES_tradnl" w:eastAsia="ar-SA"/>
        </w:rPr>
        <w:t xml:space="preserve"> alternarán entre:</w:t>
      </w:r>
    </w:p>
    <w:p w:rsidR="00FE011D" w:rsidRDefault="00FE011D" w:rsidP="00FE011D">
      <w:pPr>
        <w:pStyle w:val="Normal1"/>
        <w:spacing w:after="0" w:line="240" w:lineRule="auto"/>
        <w:jc w:val="both"/>
        <w:rPr>
          <w:rFonts w:ascii="Arial" w:eastAsia="Times New Roman" w:hAnsi="Arial" w:cs="Arial"/>
          <w:color w:val="auto"/>
          <w:lang w:val="es-ES_tradnl" w:eastAsia="ar-SA"/>
        </w:rPr>
      </w:pP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la observación sistemática;</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diferentes formas de reorganizar la información (Ej: redes conceptuales, mapas semánticos, resúmenes, cuadros sinópticos, comparativos, etc.);</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investigación bibliográfica,</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trabajos prácticos, individuales y/o grupales;</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exposiciones orales;</w:t>
      </w:r>
    </w:p>
    <w:p w:rsidR="00FE011D" w:rsidRDefault="00FE011D" w:rsidP="00FE011D">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controles de lectura.</w:t>
      </w:r>
    </w:p>
    <w:p w:rsidR="00FE011D" w:rsidRDefault="00FE011D" w:rsidP="00061359">
      <w:pPr>
        <w:jc w:val="both"/>
        <w:rPr>
          <w:rFonts w:ascii="Arial" w:hAnsi="Arial" w:cs="Arial"/>
          <w:sz w:val="22"/>
          <w:szCs w:val="22"/>
        </w:rPr>
      </w:pPr>
    </w:p>
    <w:p w:rsidR="00061359" w:rsidRPr="00872600" w:rsidRDefault="00061359" w:rsidP="00963CC2">
      <w:pPr>
        <w:pStyle w:val="Normal1"/>
        <w:spacing w:after="0" w:line="240" w:lineRule="auto"/>
        <w:rPr>
          <w:rFonts w:ascii="Arial" w:eastAsia="Times New Roman" w:hAnsi="Arial" w:cs="Arial"/>
          <w:color w:val="auto"/>
          <w:lang w:val="es-ES_tradnl" w:eastAsia="ar-SA"/>
        </w:rPr>
      </w:pPr>
    </w:p>
    <w:p w:rsidR="00061359" w:rsidRPr="005C2A7A" w:rsidRDefault="00061359" w:rsidP="00061359">
      <w:pPr>
        <w:shd w:val="clear" w:color="auto" w:fill="000000"/>
        <w:rPr>
          <w:rFonts w:ascii="Arial" w:hAnsi="Arial" w:cs="Arial"/>
          <w:b/>
          <w:color w:val="FFFFFF"/>
          <w:sz w:val="22"/>
          <w:szCs w:val="22"/>
        </w:rPr>
      </w:pPr>
      <w:r>
        <w:rPr>
          <w:rFonts w:ascii="Arial" w:hAnsi="Arial" w:cs="Arial"/>
          <w:b/>
          <w:color w:val="FFFFFF"/>
          <w:sz w:val="22"/>
          <w:szCs w:val="22"/>
        </w:rPr>
        <w:t>8. BIBLIOGRAFÍA.</w:t>
      </w:r>
    </w:p>
    <w:p w:rsidR="00061359" w:rsidRDefault="00061359" w:rsidP="00061359">
      <w:pPr>
        <w:pStyle w:val="Normal1"/>
        <w:spacing w:after="0" w:line="240" w:lineRule="auto"/>
        <w:rPr>
          <w:rFonts w:ascii="Arial" w:eastAsia="Times New Roman" w:hAnsi="Arial" w:cs="Arial"/>
          <w:i/>
          <w:color w:val="auto"/>
          <w:sz w:val="18"/>
          <w:szCs w:val="18"/>
          <w:lang w:val="es-ES_tradnl" w:eastAsia="ar-SA"/>
        </w:rPr>
      </w:pPr>
    </w:p>
    <w:p w:rsidR="00E57ABF" w:rsidRDefault="00E57ABF" w:rsidP="00E57ABF">
      <w:pPr>
        <w:pStyle w:val="Normal1"/>
        <w:spacing w:after="0" w:line="240" w:lineRule="auto"/>
        <w:rPr>
          <w:rFonts w:ascii="Arial" w:eastAsia="Times New Roman" w:hAnsi="Arial" w:cs="Arial"/>
          <w:color w:val="auto"/>
          <w:lang w:val="es-ES_tradnl" w:eastAsia="ar-SA"/>
        </w:rPr>
      </w:pPr>
      <w:r w:rsidRPr="0085591F">
        <w:rPr>
          <w:rFonts w:ascii="Arial" w:eastAsia="Times New Roman" w:hAnsi="Arial" w:cs="Arial"/>
          <w:b/>
          <w:color w:val="auto"/>
          <w:u w:val="single"/>
          <w:lang w:val="es-ES_tradnl" w:eastAsia="ar-SA"/>
        </w:rPr>
        <w:t>Para el docente</w:t>
      </w:r>
      <w:r w:rsidRPr="0085591F">
        <w:rPr>
          <w:rFonts w:ascii="Arial" w:eastAsia="Times New Roman" w:hAnsi="Arial" w:cs="Arial"/>
          <w:color w:val="auto"/>
          <w:lang w:val="es-ES_tradnl" w:eastAsia="ar-SA"/>
        </w:rPr>
        <w:t>:</w:t>
      </w:r>
    </w:p>
    <w:p w:rsidR="00E57ABF" w:rsidRDefault="00E57ABF" w:rsidP="00E57ABF">
      <w:pPr>
        <w:pStyle w:val="Normal1"/>
        <w:spacing w:after="0" w:line="240" w:lineRule="auto"/>
        <w:rPr>
          <w:rFonts w:ascii="Arial" w:eastAsia="Times New Roman" w:hAnsi="Arial" w:cs="Arial"/>
          <w:color w:val="auto"/>
          <w:lang w:val="es-ES_tradnl" w:eastAsia="ar-SA"/>
        </w:rPr>
      </w:pPr>
    </w:p>
    <w:p w:rsidR="00E57ABF" w:rsidRDefault="00E57ABF" w:rsidP="00E57ABF">
      <w:pPr>
        <w:pStyle w:val="Normal1"/>
        <w:numPr>
          <w:ilvl w:val="0"/>
          <w:numId w:val="9"/>
        </w:numPr>
        <w:spacing w:after="0" w:line="240" w:lineRule="auto"/>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Camilloni</w:t>
      </w:r>
      <w:proofErr w:type="spellEnd"/>
      <w:r>
        <w:rPr>
          <w:rFonts w:ascii="Arial" w:eastAsia="Times New Roman" w:hAnsi="Arial" w:cs="Arial"/>
          <w:color w:val="auto"/>
          <w:lang w:val="es-ES_tradnl" w:eastAsia="ar-SA"/>
        </w:rPr>
        <w:t xml:space="preserve">, A. (1988). La evaluación de los aprendizajes en el debate didáctico contemporáneo. </w:t>
      </w:r>
      <w:proofErr w:type="spellStart"/>
      <w:r>
        <w:rPr>
          <w:rFonts w:ascii="Arial" w:eastAsia="Times New Roman" w:hAnsi="Arial" w:cs="Arial"/>
          <w:color w:val="auto"/>
          <w:lang w:val="es-ES_tradnl" w:eastAsia="ar-SA"/>
        </w:rPr>
        <w:t>Paidos</w:t>
      </w:r>
      <w:proofErr w:type="spellEnd"/>
      <w:r>
        <w:rPr>
          <w:rFonts w:ascii="Arial" w:eastAsia="Times New Roman" w:hAnsi="Arial" w:cs="Arial"/>
          <w:color w:val="auto"/>
          <w:lang w:val="es-ES_tradnl" w:eastAsia="ar-SA"/>
        </w:rPr>
        <w:t>. Buenos Aires.</w:t>
      </w:r>
    </w:p>
    <w:p w:rsidR="00E57ABF" w:rsidRDefault="00E57ABF" w:rsidP="00E57ABF">
      <w:pPr>
        <w:pStyle w:val="Normal1"/>
        <w:numPr>
          <w:ilvl w:val="0"/>
          <w:numId w:val="9"/>
        </w:numPr>
        <w:spacing w:after="0" w:line="240" w:lineRule="auto"/>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Davini</w:t>
      </w:r>
      <w:proofErr w:type="spellEnd"/>
      <w:r>
        <w:rPr>
          <w:rFonts w:ascii="Arial" w:eastAsia="Times New Roman" w:hAnsi="Arial" w:cs="Arial"/>
          <w:color w:val="auto"/>
          <w:lang w:val="es-ES_tradnl" w:eastAsia="ar-SA"/>
        </w:rPr>
        <w:t>, M.C. (2008). Métodos de enseñanza. Didáctica general para maestros y profesores. Santillana. Buenos Aires.</w:t>
      </w:r>
    </w:p>
    <w:p w:rsidR="00E57ABF" w:rsidRDefault="00E57ABF" w:rsidP="00E57ABF">
      <w:pPr>
        <w:pStyle w:val="Normal1"/>
        <w:numPr>
          <w:ilvl w:val="0"/>
          <w:numId w:val="9"/>
        </w:numPr>
        <w:spacing w:after="0" w:line="240" w:lineRule="auto"/>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Feldman</w:t>
      </w:r>
      <w:proofErr w:type="spellEnd"/>
      <w:r>
        <w:rPr>
          <w:rFonts w:ascii="Arial" w:eastAsia="Times New Roman" w:hAnsi="Arial" w:cs="Arial"/>
          <w:color w:val="auto"/>
          <w:lang w:val="es-ES_tradnl" w:eastAsia="ar-SA"/>
        </w:rPr>
        <w:t xml:space="preserve"> (1999) Ayudar a enseñar. Relaciones entre didáctica y enseñanza. Buenos Aires. </w:t>
      </w:r>
      <w:proofErr w:type="spellStart"/>
      <w:r>
        <w:rPr>
          <w:rFonts w:ascii="Arial" w:eastAsia="Times New Roman" w:hAnsi="Arial" w:cs="Arial"/>
          <w:color w:val="auto"/>
          <w:lang w:val="es-ES_tradnl" w:eastAsia="ar-SA"/>
        </w:rPr>
        <w:t>Aique</w:t>
      </w:r>
      <w:proofErr w:type="spellEnd"/>
      <w:r>
        <w:rPr>
          <w:rFonts w:ascii="Arial" w:eastAsia="Times New Roman" w:hAnsi="Arial" w:cs="Arial"/>
          <w:color w:val="auto"/>
          <w:lang w:val="es-ES_tradnl" w:eastAsia="ar-SA"/>
        </w:rPr>
        <w:t>. Cap. 3.</w:t>
      </w:r>
    </w:p>
    <w:p w:rsidR="00E57ABF" w:rsidRDefault="00E57ABF" w:rsidP="00E57ABF">
      <w:pPr>
        <w:pStyle w:val="Normal1"/>
        <w:numPr>
          <w:ilvl w:val="0"/>
          <w:numId w:val="9"/>
        </w:numPr>
        <w:spacing w:after="0" w:line="240" w:lineRule="auto"/>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Feldman</w:t>
      </w:r>
      <w:proofErr w:type="spellEnd"/>
      <w:r>
        <w:rPr>
          <w:rFonts w:ascii="Arial" w:eastAsia="Times New Roman" w:hAnsi="Arial" w:cs="Arial"/>
          <w:color w:val="auto"/>
          <w:lang w:val="es-ES_tradnl" w:eastAsia="ar-SA"/>
        </w:rPr>
        <w:t xml:space="preserve">, D. (1999) Ayudar a enseñar. Buenos Aires. </w:t>
      </w:r>
      <w:proofErr w:type="spellStart"/>
      <w:r>
        <w:rPr>
          <w:rFonts w:ascii="Arial" w:eastAsia="Times New Roman" w:hAnsi="Arial" w:cs="Arial"/>
          <w:color w:val="auto"/>
          <w:lang w:val="es-ES_tradnl" w:eastAsia="ar-SA"/>
        </w:rPr>
        <w:t>Aiqué</w:t>
      </w:r>
      <w:proofErr w:type="spellEnd"/>
      <w:r>
        <w:rPr>
          <w:rFonts w:ascii="Arial" w:eastAsia="Times New Roman" w:hAnsi="Arial" w:cs="Arial"/>
          <w:color w:val="auto"/>
          <w:lang w:val="es-ES_tradnl" w:eastAsia="ar-SA"/>
        </w:rPr>
        <w:t>.</w:t>
      </w:r>
    </w:p>
    <w:p w:rsidR="00E57ABF" w:rsidRDefault="00E57ABF" w:rsidP="00E57ABF">
      <w:pPr>
        <w:pStyle w:val="Normal1"/>
        <w:numPr>
          <w:ilvl w:val="0"/>
          <w:numId w:val="9"/>
        </w:numPr>
        <w:spacing w:after="0" w:line="240" w:lineRule="auto"/>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lastRenderedPageBreak/>
        <w:t>Gvirtz</w:t>
      </w:r>
      <w:proofErr w:type="spellEnd"/>
      <w:r>
        <w:rPr>
          <w:rFonts w:ascii="Arial" w:eastAsia="Times New Roman" w:hAnsi="Arial" w:cs="Arial"/>
          <w:color w:val="auto"/>
          <w:lang w:val="es-ES_tradnl" w:eastAsia="ar-SA"/>
        </w:rPr>
        <w:t xml:space="preserve">, S. y </w:t>
      </w:r>
      <w:proofErr w:type="spellStart"/>
      <w:r>
        <w:rPr>
          <w:rFonts w:ascii="Arial" w:eastAsia="Times New Roman" w:hAnsi="Arial" w:cs="Arial"/>
          <w:color w:val="auto"/>
          <w:lang w:val="es-ES_tradnl" w:eastAsia="ar-SA"/>
        </w:rPr>
        <w:t>Palamidessi</w:t>
      </w:r>
      <w:proofErr w:type="spellEnd"/>
      <w:r>
        <w:rPr>
          <w:rFonts w:ascii="Arial" w:eastAsia="Times New Roman" w:hAnsi="Arial" w:cs="Arial"/>
          <w:color w:val="auto"/>
          <w:lang w:val="es-ES_tradnl" w:eastAsia="ar-SA"/>
        </w:rPr>
        <w:t xml:space="preserve">, M. (1998) El ABC de la tarea docente: Currículo y enseñanza. Buenos Aires. </w:t>
      </w:r>
      <w:proofErr w:type="spellStart"/>
      <w:r>
        <w:rPr>
          <w:rFonts w:ascii="Arial" w:eastAsia="Times New Roman" w:hAnsi="Arial" w:cs="Arial"/>
          <w:color w:val="auto"/>
          <w:lang w:val="es-ES_tradnl" w:eastAsia="ar-SA"/>
        </w:rPr>
        <w:t>Aiqué</w:t>
      </w:r>
      <w:proofErr w:type="spellEnd"/>
      <w:r>
        <w:rPr>
          <w:rFonts w:ascii="Arial" w:eastAsia="Times New Roman" w:hAnsi="Arial" w:cs="Arial"/>
          <w:color w:val="auto"/>
          <w:lang w:val="es-ES_tradnl" w:eastAsia="ar-SA"/>
        </w:rPr>
        <w:t>.</w:t>
      </w:r>
    </w:p>
    <w:p w:rsidR="00E57ABF" w:rsidRDefault="00E57ABF" w:rsidP="00E57ABF">
      <w:pPr>
        <w:pStyle w:val="Normal1"/>
        <w:numPr>
          <w:ilvl w:val="0"/>
          <w:numId w:val="9"/>
        </w:numPr>
        <w:spacing w:after="0" w:line="240" w:lineRule="auto"/>
        <w:rPr>
          <w:rFonts w:ascii="Arial" w:eastAsia="Times New Roman" w:hAnsi="Arial" w:cs="Arial"/>
          <w:color w:val="auto"/>
          <w:lang w:val="es-ES_tradnl" w:eastAsia="ar-SA"/>
        </w:rPr>
      </w:pPr>
      <w:r>
        <w:rPr>
          <w:rFonts w:ascii="Arial" w:eastAsia="Times New Roman" w:hAnsi="Arial" w:cs="Arial"/>
          <w:color w:val="auto"/>
          <w:lang w:val="es-ES_tradnl" w:eastAsia="ar-SA"/>
        </w:rPr>
        <w:t xml:space="preserve">Trillo Alonso, J. y </w:t>
      </w:r>
      <w:proofErr w:type="spellStart"/>
      <w:r>
        <w:rPr>
          <w:rFonts w:ascii="Arial" w:eastAsia="Times New Roman" w:hAnsi="Arial" w:cs="Arial"/>
          <w:color w:val="auto"/>
          <w:lang w:val="es-ES_tradnl" w:eastAsia="ar-SA"/>
        </w:rPr>
        <w:t>Sanjurjo</w:t>
      </w:r>
      <w:proofErr w:type="spellEnd"/>
      <w:r>
        <w:rPr>
          <w:rFonts w:ascii="Arial" w:eastAsia="Times New Roman" w:hAnsi="Arial" w:cs="Arial"/>
          <w:color w:val="auto"/>
          <w:lang w:val="es-ES_tradnl" w:eastAsia="ar-SA"/>
        </w:rPr>
        <w:t>, L. (2008) Didáctica para profesores de a pie. Homo Sapiens Ediciones. Cap. 2.</w:t>
      </w:r>
    </w:p>
    <w:p w:rsidR="00E57ABF" w:rsidRDefault="00E57ABF" w:rsidP="00E57ABF">
      <w:pPr>
        <w:pStyle w:val="Normal1"/>
        <w:spacing w:after="0" w:line="240" w:lineRule="auto"/>
        <w:rPr>
          <w:rFonts w:ascii="Arial" w:eastAsia="Times New Roman" w:hAnsi="Arial" w:cs="Arial"/>
          <w:color w:val="auto"/>
          <w:lang w:val="es-ES_tradnl" w:eastAsia="ar-SA"/>
        </w:rPr>
      </w:pPr>
    </w:p>
    <w:p w:rsidR="00E57ABF" w:rsidRDefault="00E57ABF" w:rsidP="00E57ABF">
      <w:pPr>
        <w:pStyle w:val="Normal1"/>
        <w:spacing w:after="0" w:line="240" w:lineRule="auto"/>
        <w:rPr>
          <w:rFonts w:ascii="Arial" w:eastAsia="Times New Roman" w:hAnsi="Arial" w:cs="Arial"/>
          <w:color w:val="auto"/>
          <w:lang w:val="es-ES_tradnl" w:eastAsia="ar-SA"/>
        </w:rPr>
      </w:pPr>
      <w:r w:rsidRPr="0085591F">
        <w:rPr>
          <w:rFonts w:ascii="Arial" w:eastAsia="Times New Roman" w:hAnsi="Arial" w:cs="Arial"/>
          <w:b/>
          <w:color w:val="auto"/>
          <w:u w:val="single"/>
          <w:lang w:val="es-ES_tradnl" w:eastAsia="ar-SA"/>
        </w:rPr>
        <w:t>Para el</w:t>
      </w:r>
      <w:r>
        <w:rPr>
          <w:rFonts w:ascii="Arial" w:eastAsia="Times New Roman" w:hAnsi="Arial" w:cs="Arial"/>
          <w:b/>
          <w:color w:val="auto"/>
          <w:u w:val="single"/>
          <w:lang w:val="es-ES_tradnl" w:eastAsia="ar-SA"/>
        </w:rPr>
        <w:t>/la</w:t>
      </w:r>
      <w:r w:rsidRPr="0085591F">
        <w:rPr>
          <w:rFonts w:ascii="Arial" w:eastAsia="Times New Roman" w:hAnsi="Arial" w:cs="Arial"/>
          <w:b/>
          <w:color w:val="auto"/>
          <w:u w:val="single"/>
          <w:lang w:val="es-ES_tradnl" w:eastAsia="ar-SA"/>
        </w:rPr>
        <w:t xml:space="preserve"> </w:t>
      </w:r>
      <w:r>
        <w:rPr>
          <w:rFonts w:ascii="Arial" w:eastAsia="Times New Roman" w:hAnsi="Arial" w:cs="Arial"/>
          <w:b/>
          <w:color w:val="auto"/>
          <w:u w:val="single"/>
          <w:lang w:val="es-ES_tradnl" w:eastAsia="ar-SA"/>
        </w:rPr>
        <w:t>alumno/a</w:t>
      </w:r>
      <w:r w:rsidRPr="0085591F">
        <w:rPr>
          <w:rFonts w:ascii="Arial" w:eastAsia="Times New Roman" w:hAnsi="Arial" w:cs="Arial"/>
          <w:color w:val="auto"/>
          <w:lang w:val="es-ES_tradnl" w:eastAsia="ar-SA"/>
        </w:rPr>
        <w:t>:</w:t>
      </w:r>
    </w:p>
    <w:p w:rsidR="00E57ABF" w:rsidRDefault="00E57ABF" w:rsidP="00E57ABF">
      <w:pPr>
        <w:pStyle w:val="Normal1"/>
        <w:spacing w:after="0" w:line="240" w:lineRule="auto"/>
        <w:rPr>
          <w:rFonts w:ascii="Arial" w:eastAsia="Times New Roman" w:hAnsi="Arial" w:cs="Arial"/>
          <w:color w:val="auto"/>
          <w:lang w:val="es-ES_tradnl" w:eastAsia="ar-SA"/>
        </w:rPr>
      </w:pP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Anijovich</w:t>
      </w:r>
      <w:proofErr w:type="spellEnd"/>
      <w:r>
        <w:rPr>
          <w:rFonts w:ascii="Arial" w:eastAsia="Times New Roman" w:hAnsi="Arial" w:cs="Arial"/>
          <w:color w:val="auto"/>
          <w:lang w:val="es-ES_tradnl" w:eastAsia="ar-SA"/>
        </w:rPr>
        <w:t xml:space="preserve">, R. (2009) Transitar la formación pedagógica. Buenos Aires. Paidós. </w:t>
      </w:r>
      <w:proofErr w:type="spellStart"/>
      <w:r>
        <w:rPr>
          <w:rFonts w:ascii="Arial" w:eastAsia="Times New Roman" w:hAnsi="Arial" w:cs="Arial"/>
          <w:color w:val="auto"/>
          <w:lang w:val="es-ES_tradnl" w:eastAsia="ar-SA"/>
        </w:rPr>
        <w:t>Cap</w:t>
      </w:r>
      <w:proofErr w:type="spellEnd"/>
      <w:r>
        <w:rPr>
          <w:rFonts w:ascii="Arial" w:eastAsia="Times New Roman" w:hAnsi="Arial" w:cs="Arial"/>
          <w:color w:val="auto"/>
          <w:lang w:val="es-ES_tradnl" w:eastAsia="ar-SA"/>
        </w:rPr>
        <w:t xml:space="preserve"> II.</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Anijovich</w:t>
      </w:r>
      <w:proofErr w:type="spellEnd"/>
      <w:r>
        <w:rPr>
          <w:rFonts w:ascii="Arial" w:eastAsia="Times New Roman" w:hAnsi="Arial" w:cs="Arial"/>
          <w:color w:val="auto"/>
          <w:lang w:val="es-AR" w:eastAsia="ar-SA"/>
        </w:rPr>
        <w:t xml:space="preserve">, R. y </w:t>
      </w:r>
      <w:proofErr w:type="spellStart"/>
      <w:r>
        <w:rPr>
          <w:rFonts w:ascii="Arial" w:eastAsia="Times New Roman" w:hAnsi="Arial" w:cs="Arial"/>
          <w:color w:val="auto"/>
          <w:lang w:val="es-AR" w:eastAsia="ar-SA"/>
        </w:rPr>
        <w:t>Cappelletti</w:t>
      </w:r>
      <w:proofErr w:type="spellEnd"/>
      <w:r>
        <w:rPr>
          <w:rFonts w:ascii="Arial" w:eastAsia="Times New Roman" w:hAnsi="Arial" w:cs="Arial"/>
          <w:color w:val="auto"/>
          <w:lang w:val="es-AR" w:eastAsia="ar-SA"/>
        </w:rPr>
        <w:t>, G. (2017) La evaluación como oportunidad. Buenos Aires. Paidós.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Astolfi</w:t>
      </w:r>
      <w:proofErr w:type="spellEnd"/>
      <w:r>
        <w:rPr>
          <w:rFonts w:ascii="Arial" w:eastAsia="Times New Roman" w:hAnsi="Arial" w:cs="Arial"/>
          <w:color w:val="auto"/>
          <w:lang w:val="es-AR" w:eastAsia="ar-SA"/>
        </w:rPr>
        <w:t>, J.P (1999) El “error”, un medio para enseñar. Díada Editora, España.</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Augustowsky</w:t>
      </w:r>
      <w:proofErr w:type="spellEnd"/>
      <w:r>
        <w:rPr>
          <w:rFonts w:ascii="Arial" w:eastAsia="Times New Roman" w:hAnsi="Arial" w:cs="Arial"/>
          <w:color w:val="auto"/>
          <w:lang w:val="es-AR" w:eastAsia="ar-SA"/>
        </w:rPr>
        <w:t xml:space="preserve">, G y </w:t>
      </w:r>
      <w:proofErr w:type="spellStart"/>
      <w:r>
        <w:rPr>
          <w:rFonts w:ascii="Arial" w:eastAsia="Times New Roman" w:hAnsi="Arial" w:cs="Arial"/>
          <w:color w:val="auto"/>
          <w:lang w:val="es-AR" w:eastAsia="ar-SA"/>
        </w:rPr>
        <w:t>Vezub</w:t>
      </w:r>
      <w:proofErr w:type="spellEnd"/>
      <w:r>
        <w:rPr>
          <w:rFonts w:ascii="Arial" w:eastAsia="Times New Roman" w:hAnsi="Arial" w:cs="Arial"/>
          <w:color w:val="auto"/>
          <w:lang w:val="es-AR" w:eastAsia="ar-SA"/>
        </w:rPr>
        <w:t xml:space="preserve">, L. (2000) “La planificación docente: tradiciones, usos y renovación en el contexto de la transformación curricular” En: Revista del IICE, Año 8; Nº 16, Junio 2000. </w:t>
      </w:r>
      <w:proofErr w:type="spellStart"/>
      <w:r>
        <w:rPr>
          <w:rFonts w:ascii="Arial" w:eastAsia="Times New Roman" w:hAnsi="Arial" w:cs="Arial"/>
          <w:color w:val="auto"/>
          <w:lang w:val="es-AR" w:eastAsia="ar-SA"/>
        </w:rPr>
        <w:t>Pp</w:t>
      </w:r>
      <w:proofErr w:type="spellEnd"/>
      <w:r>
        <w:rPr>
          <w:rFonts w:ascii="Arial" w:eastAsia="Times New Roman" w:hAnsi="Arial" w:cs="Arial"/>
          <w:color w:val="auto"/>
          <w:lang w:val="es-AR" w:eastAsia="ar-SA"/>
        </w:rPr>
        <w:t xml:space="preserve"> 40 – 49 </w:t>
      </w:r>
      <w:proofErr w:type="spellStart"/>
      <w:r>
        <w:rPr>
          <w:rFonts w:ascii="Arial" w:eastAsia="Times New Roman" w:hAnsi="Arial" w:cs="Arial"/>
          <w:color w:val="auto"/>
          <w:lang w:val="es-AR" w:eastAsia="ar-SA"/>
        </w:rPr>
        <w:t>Anijovich</w:t>
      </w:r>
      <w:proofErr w:type="spellEnd"/>
      <w:r>
        <w:rPr>
          <w:rFonts w:ascii="Arial" w:eastAsia="Times New Roman" w:hAnsi="Arial" w:cs="Arial"/>
          <w:color w:val="auto"/>
          <w:lang w:val="es-AR" w:eastAsia="ar-SA"/>
        </w:rPr>
        <w:t>, R. (2009) Transitar la formación pedagógica. Buenos Aires. Paidós.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Benhamou</w:t>
      </w:r>
      <w:proofErr w:type="spellEnd"/>
      <w:r>
        <w:rPr>
          <w:rFonts w:ascii="Arial" w:eastAsia="Times New Roman" w:hAnsi="Arial" w:cs="Arial"/>
          <w:color w:val="auto"/>
          <w:lang w:val="es-AR" w:eastAsia="ar-SA"/>
        </w:rPr>
        <w:t>, F. (2015) El libro en la era digital. Papel, pantallas y otras derivas. Buenos Aires; Paidós.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Burbules</w:t>
      </w:r>
      <w:proofErr w:type="spellEnd"/>
      <w:r>
        <w:rPr>
          <w:rFonts w:ascii="Arial" w:eastAsia="Times New Roman" w:hAnsi="Arial" w:cs="Arial"/>
          <w:color w:val="auto"/>
          <w:lang w:val="es-AR" w:eastAsia="ar-SA"/>
        </w:rPr>
        <w:t xml:space="preserve">, N. y </w:t>
      </w:r>
      <w:proofErr w:type="spellStart"/>
      <w:r>
        <w:rPr>
          <w:rFonts w:ascii="Arial" w:eastAsia="Times New Roman" w:hAnsi="Arial" w:cs="Arial"/>
          <w:color w:val="auto"/>
          <w:lang w:val="es-AR" w:eastAsia="ar-SA"/>
        </w:rPr>
        <w:t>Callister</w:t>
      </w:r>
      <w:proofErr w:type="spellEnd"/>
      <w:r>
        <w:rPr>
          <w:rFonts w:ascii="Arial" w:eastAsia="Times New Roman" w:hAnsi="Arial" w:cs="Arial"/>
          <w:color w:val="auto"/>
          <w:lang w:val="es-AR" w:eastAsia="ar-SA"/>
        </w:rPr>
        <w:t xml:space="preserve">, T. (h) (2001) Educación, riesgos y promesas de las nuevas tecnologías de la información. </w:t>
      </w:r>
      <w:proofErr w:type="spellStart"/>
      <w:r>
        <w:rPr>
          <w:rFonts w:ascii="Arial" w:eastAsia="Times New Roman" w:hAnsi="Arial" w:cs="Arial"/>
          <w:color w:val="auto"/>
          <w:lang w:val="es-AR" w:eastAsia="ar-SA"/>
        </w:rPr>
        <w:t>Granica</w:t>
      </w:r>
      <w:proofErr w:type="spellEnd"/>
      <w:r>
        <w:rPr>
          <w:rFonts w:ascii="Arial" w:eastAsia="Times New Roman" w:hAnsi="Arial" w:cs="Arial"/>
          <w:color w:val="auto"/>
          <w:lang w:val="es-AR" w:eastAsia="ar-SA"/>
        </w:rPr>
        <w:t>, España.</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Camilloni</w:t>
      </w:r>
      <w:proofErr w:type="spellEnd"/>
      <w:r>
        <w:rPr>
          <w:rFonts w:ascii="Arial" w:eastAsia="Times New Roman" w:hAnsi="Arial" w:cs="Arial"/>
          <w:color w:val="auto"/>
          <w:lang w:val="es-ES_tradnl" w:eastAsia="ar-SA"/>
        </w:rPr>
        <w:t>, A. (2007) El saber didáctico. Paidós. Buenos Aires.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Cols</w:t>
      </w:r>
      <w:proofErr w:type="spellEnd"/>
      <w:r>
        <w:rPr>
          <w:rFonts w:ascii="Arial" w:eastAsia="Times New Roman" w:hAnsi="Arial" w:cs="Arial"/>
          <w:color w:val="auto"/>
          <w:lang w:val="es-ES_tradnl" w:eastAsia="ar-SA"/>
        </w:rPr>
        <w:t xml:space="preserve">, E. (2007) “Problemas de la Enseñanza y propuestas didácticas a través del tiempo”. En: </w:t>
      </w:r>
      <w:proofErr w:type="spellStart"/>
      <w:r>
        <w:rPr>
          <w:rFonts w:ascii="Arial" w:eastAsia="Times New Roman" w:hAnsi="Arial" w:cs="Arial"/>
          <w:color w:val="auto"/>
          <w:lang w:val="es-ES_tradnl" w:eastAsia="ar-SA"/>
        </w:rPr>
        <w:t>Camilloni</w:t>
      </w:r>
      <w:proofErr w:type="spellEnd"/>
      <w:r>
        <w:rPr>
          <w:rFonts w:ascii="Arial" w:eastAsia="Times New Roman" w:hAnsi="Arial" w:cs="Arial"/>
          <w:color w:val="auto"/>
          <w:lang w:val="es-ES_tradnl" w:eastAsia="ar-SA"/>
        </w:rPr>
        <w:t>, A. (2007) El saber didáctico. Paidós. Buenos Aires.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Cols</w:t>
      </w:r>
      <w:proofErr w:type="spellEnd"/>
      <w:r>
        <w:rPr>
          <w:rFonts w:ascii="Arial" w:eastAsia="Times New Roman" w:hAnsi="Arial" w:cs="Arial"/>
          <w:color w:val="auto"/>
          <w:lang w:val="es-ES_tradnl" w:eastAsia="ar-SA"/>
        </w:rPr>
        <w:t>, E. (2011) Estilos de Enseñanza. Homo Sapiens, Rosario.</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Chevallard</w:t>
      </w:r>
      <w:proofErr w:type="spellEnd"/>
      <w:r>
        <w:rPr>
          <w:rFonts w:ascii="Arial" w:eastAsia="Times New Roman" w:hAnsi="Arial" w:cs="Arial"/>
          <w:color w:val="auto"/>
          <w:lang w:val="es-AR" w:eastAsia="ar-SA"/>
        </w:rPr>
        <w:t xml:space="preserve">, Y. (2005) La transposición didáctica: del saber sabio al saber enseñado. Buenos Aires. </w:t>
      </w:r>
      <w:proofErr w:type="spellStart"/>
      <w:r>
        <w:rPr>
          <w:rFonts w:ascii="Arial" w:eastAsia="Times New Roman" w:hAnsi="Arial" w:cs="Arial"/>
          <w:color w:val="auto"/>
          <w:lang w:val="es-AR" w:eastAsia="ar-SA"/>
        </w:rPr>
        <w:t>Aique</w:t>
      </w:r>
      <w:proofErr w:type="spellEnd"/>
      <w:r>
        <w:rPr>
          <w:rFonts w:ascii="Arial" w:eastAsia="Times New Roman" w:hAnsi="Arial" w:cs="Arial"/>
          <w:color w:val="auto"/>
          <w:lang w:val="es-AR" w:eastAsia="ar-SA"/>
        </w:rPr>
        <w:t>.</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Diaz</w:t>
      </w:r>
      <w:proofErr w:type="spellEnd"/>
      <w:r>
        <w:rPr>
          <w:rFonts w:ascii="Arial" w:eastAsia="Times New Roman" w:hAnsi="Arial" w:cs="Arial"/>
          <w:color w:val="auto"/>
          <w:lang w:val="es-ES_tradnl" w:eastAsia="ar-SA"/>
        </w:rPr>
        <w:t xml:space="preserve"> Barriga, A. (2009) Pensar la didáctica. </w:t>
      </w:r>
      <w:proofErr w:type="spellStart"/>
      <w:r>
        <w:rPr>
          <w:rFonts w:ascii="Arial" w:eastAsia="Times New Roman" w:hAnsi="Arial" w:cs="Arial"/>
          <w:color w:val="auto"/>
          <w:lang w:val="es-ES_tradnl" w:eastAsia="ar-SA"/>
        </w:rPr>
        <w:t>Amorrortu</w:t>
      </w:r>
      <w:proofErr w:type="spellEnd"/>
      <w:r>
        <w:rPr>
          <w:rFonts w:ascii="Arial" w:eastAsia="Times New Roman" w:hAnsi="Arial" w:cs="Arial"/>
          <w:color w:val="auto"/>
          <w:lang w:val="es-ES_tradnl" w:eastAsia="ar-SA"/>
        </w:rPr>
        <w:t>, Buenos Aires.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Diseño Curricular de la provincia de Chubut (Nivel secundario)</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r>
        <w:rPr>
          <w:rFonts w:ascii="Arial" w:eastAsia="Times New Roman" w:hAnsi="Arial" w:cs="Arial"/>
          <w:color w:val="auto"/>
          <w:lang w:val="es-AR" w:eastAsia="ar-SA"/>
        </w:rPr>
        <w:t>Gardner, H. (2013) Las cinco mentes del futuro. Buenos Aires. Paidós.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Litwin</w:t>
      </w:r>
      <w:proofErr w:type="spellEnd"/>
      <w:r>
        <w:rPr>
          <w:rFonts w:ascii="Arial" w:eastAsia="Times New Roman" w:hAnsi="Arial" w:cs="Arial"/>
          <w:color w:val="auto"/>
          <w:lang w:val="es-ES_tradnl" w:eastAsia="ar-SA"/>
        </w:rPr>
        <w:t>, E. (2008) El oficio de enseñar. Condiciones y contextos. Paidós. Buenos Aires.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Maggio</w:t>
      </w:r>
      <w:proofErr w:type="spellEnd"/>
      <w:r>
        <w:rPr>
          <w:rFonts w:ascii="Arial" w:eastAsia="Times New Roman" w:hAnsi="Arial" w:cs="Arial"/>
          <w:color w:val="auto"/>
          <w:lang w:val="es-ES_tradnl" w:eastAsia="ar-SA"/>
        </w:rPr>
        <w:t>, M. (2012) Enriquecer la Enseñanza. Paidós. Buenos Aires. Cap. II</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Meirieu</w:t>
      </w:r>
      <w:proofErr w:type="spellEnd"/>
      <w:r>
        <w:rPr>
          <w:rFonts w:ascii="Arial" w:eastAsia="Times New Roman" w:hAnsi="Arial" w:cs="Arial"/>
          <w:color w:val="auto"/>
          <w:lang w:val="es-AR" w:eastAsia="ar-SA"/>
        </w:rPr>
        <w:t>, P. (1992) Aprender, sí. Pero ¿cómo?, Barcelona. Octaedro.</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r>
        <w:rPr>
          <w:rFonts w:ascii="Arial" w:eastAsia="Times New Roman" w:hAnsi="Arial" w:cs="Arial"/>
          <w:color w:val="auto"/>
          <w:lang w:val="es-ES_tradnl" w:eastAsia="ar-SA"/>
        </w:rPr>
        <w:t>NAP serie de cuadernos para el aula (Niel secundario)</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r>
        <w:rPr>
          <w:rFonts w:ascii="Arial" w:eastAsia="Times New Roman" w:hAnsi="Arial" w:cs="Arial"/>
          <w:color w:val="auto"/>
          <w:lang w:val="es-AR" w:eastAsia="ar-SA"/>
        </w:rPr>
        <w:t xml:space="preserve">Pérez </w:t>
      </w:r>
      <w:proofErr w:type="spellStart"/>
      <w:r>
        <w:rPr>
          <w:rFonts w:ascii="Arial" w:eastAsia="Times New Roman" w:hAnsi="Arial" w:cs="Arial"/>
          <w:color w:val="auto"/>
          <w:lang w:val="es-AR" w:eastAsia="ar-SA"/>
        </w:rPr>
        <w:t>Gomez</w:t>
      </w:r>
      <w:proofErr w:type="spellEnd"/>
      <w:r>
        <w:rPr>
          <w:rFonts w:ascii="Arial" w:eastAsia="Times New Roman" w:hAnsi="Arial" w:cs="Arial"/>
          <w:color w:val="auto"/>
          <w:lang w:val="es-AR" w:eastAsia="ar-SA"/>
        </w:rPr>
        <w:t>, A. (1992) “Los procesos de enseñanza-aprendizaje: análisis didáctico de las principales teorías del aprendizaje” En: Gimeno Sacristán, J. y Pérez Gómez, A. (1992) Comprender y transformar la enseñanza. Ed. Morata, Madrid.</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Perrenoud</w:t>
      </w:r>
      <w:proofErr w:type="spellEnd"/>
      <w:r>
        <w:rPr>
          <w:rFonts w:ascii="Arial" w:eastAsia="Times New Roman" w:hAnsi="Arial" w:cs="Arial"/>
          <w:color w:val="auto"/>
          <w:lang w:val="es-AR" w:eastAsia="ar-SA"/>
        </w:rPr>
        <w:t xml:space="preserve">, P. (2004) Desarrollar la práctica reflexiva en el oficio de enseñar. Barcelona: Grao </w:t>
      </w:r>
      <w:proofErr w:type="spellStart"/>
      <w:r>
        <w:rPr>
          <w:rFonts w:ascii="Arial" w:eastAsia="Times New Roman" w:hAnsi="Arial" w:cs="Arial"/>
          <w:color w:val="auto"/>
          <w:lang w:val="es-AR" w:eastAsia="ar-SA"/>
        </w:rPr>
        <w:t>Cap</w:t>
      </w:r>
      <w:proofErr w:type="spellEnd"/>
      <w:r>
        <w:rPr>
          <w:rFonts w:ascii="Arial" w:eastAsia="Times New Roman" w:hAnsi="Arial" w:cs="Arial"/>
          <w:color w:val="auto"/>
          <w:lang w:val="es-AR" w:eastAsia="ar-SA"/>
        </w:rPr>
        <w:t xml:space="preserve"> II.</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Rafaghelli</w:t>
      </w:r>
      <w:proofErr w:type="spellEnd"/>
      <w:r>
        <w:rPr>
          <w:rFonts w:ascii="Arial" w:eastAsia="Times New Roman" w:hAnsi="Arial" w:cs="Arial"/>
          <w:color w:val="auto"/>
          <w:lang w:val="es-AR" w:eastAsia="ar-SA"/>
        </w:rPr>
        <w:t xml:space="preserve">, M. (1999) Propuestas para la construcción de instrumentos de evaluación. </w:t>
      </w:r>
      <w:proofErr w:type="spellStart"/>
      <w:r>
        <w:rPr>
          <w:rFonts w:ascii="Arial" w:eastAsia="Times New Roman" w:hAnsi="Arial" w:cs="Arial"/>
          <w:color w:val="auto"/>
          <w:lang w:val="es-AR" w:eastAsia="ar-SA"/>
        </w:rPr>
        <w:t>Mimeo</w:t>
      </w:r>
      <w:proofErr w:type="spellEnd"/>
      <w:r>
        <w:rPr>
          <w:rFonts w:ascii="Arial" w:eastAsia="Times New Roman" w:hAnsi="Arial" w:cs="Arial"/>
          <w:color w:val="auto"/>
          <w:lang w:val="es-AR" w:eastAsia="ar-SA"/>
        </w:rPr>
        <w:t>.</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sidRPr="00005911">
        <w:rPr>
          <w:rFonts w:ascii="Arial" w:eastAsia="Times New Roman" w:hAnsi="Arial" w:cs="Arial"/>
          <w:color w:val="auto"/>
          <w:lang w:val="es-AR" w:eastAsia="ar-SA"/>
        </w:rPr>
        <w:t>Ritchart</w:t>
      </w:r>
      <w:proofErr w:type="spellEnd"/>
      <w:r w:rsidRPr="00005911">
        <w:rPr>
          <w:rFonts w:ascii="Arial" w:eastAsia="Times New Roman" w:hAnsi="Arial" w:cs="Arial"/>
          <w:color w:val="auto"/>
          <w:lang w:val="es-AR" w:eastAsia="ar-SA"/>
        </w:rPr>
        <w:t xml:space="preserve">, R., </w:t>
      </w:r>
      <w:proofErr w:type="spellStart"/>
      <w:r w:rsidRPr="00005911">
        <w:rPr>
          <w:rFonts w:ascii="Arial" w:eastAsia="Times New Roman" w:hAnsi="Arial" w:cs="Arial"/>
          <w:color w:val="auto"/>
          <w:lang w:val="es-AR" w:eastAsia="ar-SA"/>
        </w:rPr>
        <w:t>Church</w:t>
      </w:r>
      <w:proofErr w:type="spellEnd"/>
      <w:r w:rsidRPr="00005911">
        <w:rPr>
          <w:rFonts w:ascii="Arial" w:eastAsia="Times New Roman" w:hAnsi="Arial" w:cs="Arial"/>
          <w:color w:val="auto"/>
          <w:lang w:val="es-AR" w:eastAsia="ar-SA"/>
        </w:rPr>
        <w:t xml:space="preserve">, M. y </w:t>
      </w:r>
      <w:proofErr w:type="spellStart"/>
      <w:r w:rsidRPr="00005911">
        <w:rPr>
          <w:rFonts w:ascii="Arial" w:eastAsia="Times New Roman" w:hAnsi="Arial" w:cs="Arial"/>
          <w:color w:val="auto"/>
          <w:lang w:val="es-AR" w:eastAsia="ar-SA"/>
        </w:rPr>
        <w:t>Morrison</w:t>
      </w:r>
      <w:proofErr w:type="spellEnd"/>
      <w:r w:rsidRPr="00005911">
        <w:rPr>
          <w:rFonts w:ascii="Arial" w:eastAsia="Times New Roman" w:hAnsi="Arial" w:cs="Arial"/>
          <w:color w:val="auto"/>
          <w:lang w:val="es-AR" w:eastAsia="ar-SA"/>
        </w:rPr>
        <w:t xml:space="preserve">, K. (2014) Hacer visible el pensamiento. </w:t>
      </w:r>
      <w:r>
        <w:rPr>
          <w:rFonts w:ascii="Arial" w:eastAsia="Times New Roman" w:hAnsi="Arial" w:cs="Arial"/>
          <w:color w:val="auto"/>
          <w:lang w:val="es-AR" w:eastAsia="ar-SA"/>
        </w:rPr>
        <w:t>Paidós. Buenos Aires.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Sanjurjo</w:t>
      </w:r>
      <w:proofErr w:type="spellEnd"/>
      <w:r>
        <w:rPr>
          <w:rFonts w:ascii="Arial" w:eastAsia="Times New Roman" w:hAnsi="Arial" w:cs="Arial"/>
          <w:color w:val="auto"/>
          <w:lang w:val="es-AR" w:eastAsia="ar-SA"/>
        </w:rPr>
        <w:t>, L. y Vera, M.T. (1997) Aprendizaje significativo y enseñanza en los niveles medios y superior. Rosario, Homo Sapiens.</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r>
        <w:rPr>
          <w:rFonts w:ascii="Arial" w:eastAsia="Times New Roman" w:hAnsi="Arial" w:cs="Arial"/>
          <w:color w:val="auto"/>
          <w:lang w:val="es-AR" w:eastAsia="ar-SA"/>
        </w:rPr>
        <w:t>Santos Guerra, M.A. (2003) “Dime cómo evalúas y te diré qué tipo de profesional y de persona eres” En: Revista Enfoques Educacionales 5 (1): 69 – 80, 2003.</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Serres</w:t>
      </w:r>
      <w:proofErr w:type="spellEnd"/>
      <w:r>
        <w:rPr>
          <w:rFonts w:ascii="Arial" w:eastAsia="Times New Roman" w:hAnsi="Arial" w:cs="Arial"/>
          <w:color w:val="auto"/>
          <w:lang w:val="es-AR" w:eastAsia="ar-SA"/>
        </w:rPr>
        <w:t xml:space="preserve">, M. (2013) Pulgarcita: el mundo cambió tanto que los jóvenes deben reinventar todo: una manera de vivir juntos, instituciones, una manera de ser </w:t>
      </w:r>
      <w:proofErr w:type="gramStart"/>
      <w:r>
        <w:rPr>
          <w:rFonts w:ascii="Arial" w:eastAsia="Times New Roman" w:hAnsi="Arial" w:cs="Arial"/>
          <w:color w:val="auto"/>
          <w:lang w:val="es-AR" w:eastAsia="ar-SA"/>
        </w:rPr>
        <w:t>y  de</w:t>
      </w:r>
      <w:proofErr w:type="gramEnd"/>
      <w:r>
        <w:rPr>
          <w:rFonts w:ascii="Arial" w:eastAsia="Times New Roman" w:hAnsi="Arial" w:cs="Arial"/>
          <w:color w:val="auto"/>
          <w:lang w:val="es-AR" w:eastAsia="ar-SA"/>
        </w:rPr>
        <w:t xml:space="preserve"> conocer. Buenos Aires: Fondo de Cultura Económica. Cap. II</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proofErr w:type="spellStart"/>
      <w:r>
        <w:rPr>
          <w:rFonts w:ascii="Arial" w:eastAsia="Times New Roman" w:hAnsi="Arial" w:cs="Arial"/>
          <w:color w:val="auto"/>
          <w:lang w:val="es-AR" w:eastAsia="ar-SA"/>
        </w:rPr>
        <w:t>Souto</w:t>
      </w:r>
      <w:proofErr w:type="spellEnd"/>
      <w:r>
        <w:rPr>
          <w:rFonts w:ascii="Arial" w:eastAsia="Times New Roman" w:hAnsi="Arial" w:cs="Arial"/>
          <w:color w:val="auto"/>
          <w:lang w:val="es-AR" w:eastAsia="ar-SA"/>
        </w:rPr>
        <w:t>, M. (1993) Hacia una didáctica de lo grupal. Buenos Aires. Miño y Dávila. Cap. III</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ES_tradnl" w:eastAsia="ar-SA"/>
        </w:rPr>
      </w:pPr>
      <w:proofErr w:type="spellStart"/>
      <w:r>
        <w:rPr>
          <w:rFonts w:ascii="Arial" w:eastAsia="Times New Roman" w:hAnsi="Arial" w:cs="Arial"/>
          <w:color w:val="auto"/>
          <w:lang w:val="es-ES_tradnl" w:eastAsia="ar-SA"/>
        </w:rPr>
        <w:t>Steiman</w:t>
      </w:r>
      <w:proofErr w:type="spellEnd"/>
      <w:r>
        <w:rPr>
          <w:rFonts w:ascii="Arial" w:eastAsia="Times New Roman" w:hAnsi="Arial" w:cs="Arial"/>
          <w:color w:val="auto"/>
          <w:lang w:val="es-ES_tradnl" w:eastAsia="ar-SA"/>
        </w:rPr>
        <w:t>, J. (2004) ¿Qué debatimos hoy en Didáctica? Las prácticas de enseñanza en la educación superior. Baudino Ediciones, Buenos Aires. Cap. I</w:t>
      </w:r>
    </w:p>
    <w:p w:rsidR="00E57ABF" w:rsidRDefault="00E57ABF" w:rsidP="00E57ABF">
      <w:pPr>
        <w:pStyle w:val="Normal1"/>
        <w:numPr>
          <w:ilvl w:val="0"/>
          <w:numId w:val="9"/>
        </w:numPr>
        <w:spacing w:after="0" w:line="240" w:lineRule="auto"/>
        <w:jc w:val="both"/>
        <w:rPr>
          <w:rFonts w:ascii="Arial" w:eastAsia="Times New Roman" w:hAnsi="Arial" w:cs="Arial"/>
          <w:color w:val="auto"/>
          <w:lang w:val="es-AR" w:eastAsia="ar-SA"/>
        </w:rPr>
      </w:pPr>
      <w:r>
        <w:rPr>
          <w:rFonts w:ascii="Arial" w:eastAsia="Times New Roman" w:hAnsi="Arial" w:cs="Arial"/>
          <w:color w:val="auto"/>
          <w:lang w:val="es-AR" w:eastAsia="ar-SA"/>
        </w:rPr>
        <w:lastRenderedPageBreak/>
        <w:t xml:space="preserve">Van </w:t>
      </w:r>
      <w:proofErr w:type="spellStart"/>
      <w:r>
        <w:rPr>
          <w:rFonts w:ascii="Arial" w:eastAsia="Times New Roman" w:hAnsi="Arial" w:cs="Arial"/>
          <w:color w:val="auto"/>
          <w:lang w:val="es-AR" w:eastAsia="ar-SA"/>
        </w:rPr>
        <w:t>Dijck</w:t>
      </w:r>
      <w:proofErr w:type="spellEnd"/>
      <w:r>
        <w:rPr>
          <w:rFonts w:ascii="Arial" w:eastAsia="Times New Roman" w:hAnsi="Arial" w:cs="Arial"/>
          <w:color w:val="auto"/>
          <w:lang w:val="es-AR" w:eastAsia="ar-SA"/>
        </w:rPr>
        <w:t>, J. (2016) La cultura de la conectividad. Una historia crítica de las redes sociales. Buenos Aires. Siglo XXI.</w:t>
      </w:r>
    </w:p>
    <w:p w:rsidR="00061359" w:rsidRDefault="00061359" w:rsidP="00061359">
      <w:pPr>
        <w:jc w:val="both"/>
        <w:rPr>
          <w:rFonts w:ascii="Arial" w:hAnsi="Arial" w:cs="Arial"/>
          <w:sz w:val="22"/>
          <w:szCs w:val="22"/>
        </w:rPr>
      </w:pPr>
    </w:p>
    <w:p w:rsidR="00061359" w:rsidRDefault="00061359" w:rsidP="00061359"/>
    <w:p w:rsidR="001F572F" w:rsidRDefault="001F572F"/>
    <w:sectPr w:rsidR="001F572F">
      <w:headerReference w:type="default" r:id="rId7"/>
      <w:footerReference w:type="default" r:id="rId8"/>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03" w:rsidRDefault="00473003">
      <w:r>
        <w:separator/>
      </w:r>
    </w:p>
  </w:endnote>
  <w:endnote w:type="continuationSeparator" w:id="0">
    <w:p w:rsidR="00473003" w:rsidRDefault="0047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E4" w:rsidRDefault="00061359">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sidR="000E1474">
      <w:rPr>
        <w:rStyle w:val="Nmerodepgina"/>
        <w:noProof/>
      </w:rPr>
      <w:t>8</w:t>
    </w:r>
    <w:r>
      <w:rPr>
        <w:rStyle w:val="Nmerodepgina"/>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03" w:rsidRDefault="00473003">
      <w:r>
        <w:separator/>
      </w:r>
    </w:p>
  </w:footnote>
  <w:footnote w:type="continuationSeparator" w:id="0">
    <w:p w:rsidR="00473003" w:rsidRDefault="0047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E4" w:rsidRPr="00A4255E" w:rsidRDefault="00061359" w:rsidP="00B004E4">
    <w:pPr>
      <w:rPr>
        <w:rFonts w:ascii="Arial" w:hAnsi="Arial" w:cs="Arial"/>
        <w:b/>
        <w:sz w:val="18"/>
        <w:szCs w:val="18"/>
      </w:rPr>
    </w:pPr>
    <w:r>
      <w:rPr>
        <w:rFonts w:ascii="Arial" w:hAnsi="Arial" w:cs="Arial"/>
        <w:b/>
        <w:noProof/>
        <w:sz w:val="18"/>
        <w:szCs w:val="18"/>
        <w:lang w:val="es-AR" w:eastAsia="es-AR"/>
      </w:rPr>
      <w:drawing>
        <wp:anchor distT="0" distB="0" distL="114300" distR="114300" simplePos="0" relativeHeight="251659264" behindDoc="1" locked="0" layoutInCell="1" allowOverlap="1" wp14:anchorId="27DE48E3" wp14:editId="159F05B5">
          <wp:simplePos x="0" y="0"/>
          <wp:positionH relativeFrom="column">
            <wp:posOffset>2824480</wp:posOffset>
          </wp:positionH>
          <wp:positionV relativeFrom="paragraph">
            <wp:posOffset>55880</wp:posOffset>
          </wp:positionV>
          <wp:extent cx="1684020" cy="293370"/>
          <wp:effectExtent l="0" t="0" r="0" b="0"/>
          <wp:wrapTight wrapText="bothSides">
            <wp:wrapPolygon edited="0">
              <wp:start x="244" y="0"/>
              <wp:lineTo x="0" y="5610"/>
              <wp:lineTo x="0" y="15429"/>
              <wp:lineTo x="244" y="19636"/>
              <wp:lineTo x="16127" y="19636"/>
              <wp:lineTo x="21258" y="19636"/>
              <wp:lineTo x="21258" y="0"/>
              <wp:lineTo x="2443" y="0"/>
              <wp:lineTo x="244" y="0"/>
            </wp:wrapPolygon>
          </wp:wrapTight>
          <wp:docPr id="2" name="Imagen 2"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val="es-AR" w:eastAsia="es-AR"/>
      </w:rPr>
      <w:drawing>
        <wp:anchor distT="0" distB="0" distL="114300" distR="114300" simplePos="0" relativeHeight="251660288" behindDoc="1" locked="0" layoutInCell="1" allowOverlap="1" wp14:anchorId="10AAB10C" wp14:editId="7F56C6FD">
          <wp:simplePos x="0" y="0"/>
          <wp:positionH relativeFrom="column">
            <wp:posOffset>4699000</wp:posOffset>
          </wp:positionH>
          <wp:positionV relativeFrom="paragraph">
            <wp:posOffset>-58420</wp:posOffset>
          </wp:positionV>
          <wp:extent cx="621030" cy="407670"/>
          <wp:effectExtent l="0" t="0" r="7620" b="0"/>
          <wp:wrapTight wrapText="bothSides">
            <wp:wrapPolygon edited="0">
              <wp:start x="0" y="0"/>
              <wp:lineTo x="0" y="20187"/>
              <wp:lineTo x="21202" y="20187"/>
              <wp:lineTo x="21202" y="0"/>
              <wp:lineTo x="0" y="0"/>
            </wp:wrapPolygon>
          </wp:wrapTight>
          <wp:docPr id="1" name="Imagen 1" descr="logo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8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55E">
      <w:rPr>
        <w:rFonts w:ascii="Arial" w:hAnsi="Arial" w:cs="Arial"/>
        <w:b/>
        <w:sz w:val="18"/>
        <w:szCs w:val="18"/>
      </w:rPr>
      <w:t>Dirección General de Educación Superior</w:t>
    </w:r>
  </w:p>
  <w:p w:rsidR="00B004E4" w:rsidRPr="00A4255E" w:rsidRDefault="00061359" w:rsidP="00B004E4">
    <w:pPr>
      <w:rPr>
        <w:rFonts w:ascii="Arial" w:hAnsi="Arial" w:cs="Arial"/>
        <w:b/>
        <w:sz w:val="18"/>
        <w:szCs w:val="18"/>
      </w:rPr>
    </w:pPr>
    <w:r w:rsidRPr="00A4255E">
      <w:rPr>
        <w:rFonts w:ascii="Arial" w:hAnsi="Arial" w:cs="Arial"/>
        <w:b/>
        <w:sz w:val="18"/>
        <w:szCs w:val="18"/>
      </w:rPr>
      <w:t>Instituto Superior de Formación Docente N° 803</w:t>
    </w:r>
  </w:p>
  <w:p w:rsidR="00B004E4" w:rsidRDefault="00061359" w:rsidP="00B004E4">
    <w:pPr>
      <w:pBdr>
        <w:bottom w:val="single" w:sz="4" w:space="1" w:color="auto"/>
      </w:pBdr>
    </w:pPr>
    <w:r w:rsidRPr="00A4255E">
      <w:rPr>
        <w:rFonts w:ascii="Arial" w:hAnsi="Arial" w:cs="Arial"/>
        <w:b/>
        <w:sz w:val="18"/>
        <w:szCs w:val="18"/>
      </w:rPr>
      <w:t xml:space="preserve">Puerto </w:t>
    </w:r>
    <w:proofErr w:type="spellStart"/>
    <w:r w:rsidRPr="00A4255E">
      <w:rPr>
        <w:rFonts w:ascii="Arial" w:hAnsi="Arial" w:cs="Arial"/>
        <w:b/>
        <w:sz w:val="18"/>
        <w:szCs w:val="18"/>
      </w:rPr>
      <w:t>Madryn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5AC"/>
    <w:multiLevelType w:val="hybridMultilevel"/>
    <w:tmpl w:val="6B2008AA"/>
    <w:lvl w:ilvl="0" w:tplc="4AD64780">
      <w:start w:val="3"/>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025041"/>
    <w:multiLevelType w:val="hybridMultilevel"/>
    <w:tmpl w:val="1D884E5E"/>
    <w:lvl w:ilvl="0" w:tplc="9E349874">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482911"/>
    <w:multiLevelType w:val="hybridMultilevel"/>
    <w:tmpl w:val="D3AE3B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D51459D"/>
    <w:multiLevelType w:val="hybridMultilevel"/>
    <w:tmpl w:val="ED3E1652"/>
    <w:lvl w:ilvl="0" w:tplc="6F22052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2F725FFB"/>
    <w:multiLevelType w:val="hybridMultilevel"/>
    <w:tmpl w:val="061218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1636A9"/>
    <w:multiLevelType w:val="hybridMultilevel"/>
    <w:tmpl w:val="3E9075DE"/>
    <w:lvl w:ilvl="0" w:tplc="8B5E3D5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D897BCA"/>
    <w:multiLevelType w:val="hybridMultilevel"/>
    <w:tmpl w:val="48AC64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0D26C8C"/>
    <w:multiLevelType w:val="hybridMultilevel"/>
    <w:tmpl w:val="78FA96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5714B1B"/>
    <w:multiLevelType w:val="hybridMultilevel"/>
    <w:tmpl w:val="43744F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6A"/>
    <w:rsid w:val="00061359"/>
    <w:rsid w:val="000E1474"/>
    <w:rsid w:val="001C4E6A"/>
    <w:rsid w:val="001F572F"/>
    <w:rsid w:val="002030FD"/>
    <w:rsid w:val="00473003"/>
    <w:rsid w:val="00477D22"/>
    <w:rsid w:val="006F4E82"/>
    <w:rsid w:val="007C369A"/>
    <w:rsid w:val="007E1D0B"/>
    <w:rsid w:val="00860D28"/>
    <w:rsid w:val="008654A0"/>
    <w:rsid w:val="00963CC2"/>
    <w:rsid w:val="009F23D9"/>
    <w:rsid w:val="00D83ECA"/>
    <w:rsid w:val="00E148D3"/>
    <w:rsid w:val="00E57ABF"/>
    <w:rsid w:val="00FE011D"/>
    <w:rsid w:val="00FE2C87"/>
    <w:rsid w:val="00FE51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EB2A-F0BC-4E49-98F8-A2465669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59"/>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61359"/>
  </w:style>
  <w:style w:type="paragraph" w:styleId="Piedepgina">
    <w:name w:val="footer"/>
    <w:basedOn w:val="Normal"/>
    <w:link w:val="PiedepginaCar"/>
    <w:rsid w:val="00061359"/>
    <w:pPr>
      <w:tabs>
        <w:tab w:val="center" w:pos="4419"/>
        <w:tab w:val="right" w:pos="8838"/>
      </w:tabs>
    </w:pPr>
  </w:style>
  <w:style w:type="character" w:customStyle="1" w:styleId="PiedepginaCar">
    <w:name w:val="Pie de página Car"/>
    <w:basedOn w:val="Fuentedeprrafopredeter"/>
    <w:link w:val="Piedepgina"/>
    <w:rsid w:val="00061359"/>
    <w:rPr>
      <w:rFonts w:ascii="Times New Roman" w:eastAsia="Times New Roman" w:hAnsi="Times New Roman" w:cs="Times New Roman"/>
      <w:sz w:val="20"/>
      <w:szCs w:val="20"/>
      <w:lang w:val="es-ES_tradnl" w:eastAsia="ar-SA"/>
    </w:rPr>
  </w:style>
  <w:style w:type="paragraph" w:styleId="Prrafodelista">
    <w:name w:val="List Paragraph"/>
    <w:basedOn w:val="Normal"/>
    <w:uiPriority w:val="34"/>
    <w:qFormat/>
    <w:rsid w:val="00061359"/>
    <w:pPr>
      <w:suppressAutoHyphens w:val="0"/>
      <w:spacing w:after="200" w:line="276" w:lineRule="auto"/>
      <w:ind w:left="720"/>
      <w:contextualSpacing/>
    </w:pPr>
    <w:rPr>
      <w:rFonts w:ascii="Calibri" w:eastAsia="Calibri" w:hAnsi="Calibri"/>
      <w:sz w:val="22"/>
      <w:szCs w:val="22"/>
      <w:lang w:val="es-ES" w:eastAsia="en-US"/>
    </w:rPr>
  </w:style>
  <w:style w:type="paragraph" w:customStyle="1" w:styleId="Normal1">
    <w:name w:val="Normal1"/>
    <w:rsid w:val="00061359"/>
    <w:rPr>
      <w:rFonts w:ascii="Calibri" w:eastAsia="Calibri" w:hAnsi="Calibri" w:cs="Calibri"/>
      <w:color w:val="000000"/>
      <w:lang w:val="en-US" w:eastAsia="es-ES"/>
    </w:rPr>
  </w:style>
  <w:style w:type="paragraph" w:customStyle="1" w:styleId="Normal2">
    <w:name w:val="Normal2"/>
    <w:rsid w:val="00FE011D"/>
    <w:rPr>
      <w:rFonts w:ascii="Calibri" w:eastAsia="Calibri" w:hAnsi="Calibri" w:cs="Calibri"/>
      <w:color w:val="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2728</Words>
  <Characters>15007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2020-08-10T15:18:00Z</dcterms:created>
  <dcterms:modified xsi:type="dcterms:W3CDTF">2020-08-10T19:38:00Z</dcterms:modified>
</cp:coreProperties>
</file>