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514" w:type="dxa"/>
        <w:tblInd w:w="-130" w:type="dxa"/>
        <w:tblLayout w:type="fixed"/>
        <w:tblCellMar>
          <w:top w:w="0" w:type="dxa"/>
          <w:left w:w="0" w:type="dxa"/>
          <w:bottom w:w="0" w:type="dxa"/>
          <w:right w:w="0" w:type="dxa"/>
        </w:tblCellMar>
      </w:tblPr>
      <w:tblGrid>
        <w:gridCol w:w="4913"/>
        <w:gridCol w:w="4601"/>
      </w:tblGrid>
      <w:tr>
        <w:tblPrEx>
          <w:tblLayout w:type="fixed"/>
        </w:tblPrEx>
        <w:tc>
          <w:tcPr>
            <w:tcW w:w="9514" w:type="dxa"/>
            <w:gridSpan w:val="2"/>
            <w:vAlign w:val="top"/>
          </w:tcPr>
          <w:p>
            <w:pPr>
              <w:snapToGrid w:val="0"/>
              <w:jc w:val="center"/>
              <w:rPr>
                <w:rFonts w:cs="Arial"/>
                <w:b/>
                <w:sz w:val="24"/>
              </w:rPr>
            </w:pPr>
            <w:r>
              <w:rPr>
                <w:rFonts w:cs="Arial"/>
                <w:b/>
                <w:sz w:val="24"/>
                <w:lang w:val="es-AR" w:eastAsia="es-AR"/>
              </w:rPr>
              <w:drawing>
                <wp:inline distT="0" distB="0" distL="114300" distR="114300">
                  <wp:extent cx="2536825" cy="464820"/>
                  <wp:effectExtent l="0" t="0" r="15875"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6"/>
                          <a:stretch>
                            <a:fillRect/>
                          </a:stretch>
                        </pic:blipFill>
                        <pic:spPr>
                          <a:xfrm>
                            <a:off x="0" y="0"/>
                            <a:ext cx="2536825" cy="464820"/>
                          </a:xfrm>
                          <a:prstGeom prst="rect">
                            <a:avLst/>
                          </a:prstGeom>
                          <a:noFill/>
                          <a:ln w="9525">
                            <a:noFill/>
                          </a:ln>
                        </pic:spPr>
                      </pic:pic>
                    </a:graphicData>
                  </a:graphic>
                </wp:inline>
              </w:drawing>
            </w:r>
          </w:p>
          <w:p/>
          <w:p>
            <w:pPr>
              <w:jc w:val="center"/>
              <w:rPr>
                <w:rFonts w:ascii="Papyrus" w:hAnsi="Papyrus"/>
                <w:b/>
                <w:sz w:val="24"/>
                <w:szCs w:val="24"/>
              </w:rPr>
            </w:pPr>
            <w:r>
              <w:rPr>
                <w:rFonts w:ascii="Papyrus" w:hAnsi="Papyrus"/>
                <w:b/>
                <w:sz w:val="24"/>
                <w:szCs w:val="24"/>
              </w:rPr>
              <w:t>Dirección General  de Educación Superior</w:t>
            </w:r>
          </w:p>
          <w:p>
            <w:pPr>
              <w:jc w:val="center"/>
              <w:rPr>
                <w:rFonts w:ascii="Papyrus" w:hAnsi="Papyrus" w:cs="Arial"/>
                <w:b/>
                <w:sz w:val="24"/>
                <w:szCs w:val="24"/>
              </w:rPr>
            </w:pPr>
            <w:r>
              <w:rPr>
                <w:rFonts w:ascii="Papyrus" w:hAnsi="Papyrus" w:cs="Arial"/>
                <w:b/>
                <w:sz w:val="24"/>
                <w:szCs w:val="24"/>
              </w:rPr>
              <w:t>Instituto Superior de Formación Docente N° 803</w:t>
            </w:r>
          </w:p>
          <w:p>
            <w:pPr>
              <w:jc w:val="center"/>
              <w:rPr>
                <w:rFonts w:ascii="Papyrus" w:hAnsi="Papyrus" w:cs="Arial"/>
                <w:b/>
                <w:sz w:val="24"/>
                <w:szCs w:val="24"/>
              </w:rPr>
            </w:pPr>
            <w:r>
              <w:rPr>
                <w:rFonts w:ascii="Papyrus" w:hAnsi="Papyrus" w:cs="Arial"/>
                <w:b/>
                <w:sz w:val="24"/>
                <w:szCs w:val="24"/>
              </w:rPr>
              <w:t>Puerto Madryn</w:t>
            </w:r>
          </w:p>
          <w:p>
            <w:pPr>
              <w:rPr>
                <w:rFonts w:cs="Arial"/>
                <w:sz w:val="24"/>
              </w:rPr>
            </w:pPr>
          </w:p>
          <w:p>
            <w:pPr>
              <w:rPr>
                <w:rFonts w:cs="Arial"/>
                <w:sz w:val="24"/>
              </w:rPr>
            </w:pPr>
          </w:p>
        </w:tc>
      </w:tr>
      <w:tr>
        <w:tblPrEx>
          <w:tblLayout w:type="fixed"/>
          <w:tblCellMar>
            <w:top w:w="0" w:type="dxa"/>
            <w:left w:w="0" w:type="dxa"/>
            <w:bottom w:w="0" w:type="dxa"/>
            <w:right w:w="0" w:type="dxa"/>
          </w:tblCellMar>
        </w:tblPrEx>
        <w:tc>
          <w:tcPr>
            <w:tcW w:w="9514" w:type="dxa"/>
            <w:gridSpan w:val="2"/>
            <w:vAlign w:val="top"/>
          </w:tcPr>
          <w:p>
            <w:pPr>
              <w:shd w:val="clear" w:color="auto" w:fill="000000"/>
              <w:snapToGrid w:val="0"/>
              <w:jc w:val="center"/>
              <w:rPr>
                <w:rFonts w:cs="Arial"/>
                <w:b/>
                <w:bCs/>
                <w:sz w:val="28"/>
                <w:szCs w:val="28"/>
                <w:lang w:val="es-AR"/>
              </w:rPr>
            </w:pPr>
            <w:r>
              <w:rPr>
                <w:rFonts w:cs="Arial"/>
                <w:b/>
                <w:bCs/>
                <w:sz w:val="28"/>
                <w:szCs w:val="28"/>
              </w:rPr>
              <w:t>P R O G R A M A   2 0 1</w:t>
            </w:r>
            <w:r>
              <w:rPr>
                <w:rFonts w:cs="Arial"/>
                <w:b/>
                <w:bCs/>
                <w:sz w:val="28"/>
                <w:szCs w:val="28"/>
                <w:lang w:val="es-AR"/>
              </w:rPr>
              <w:t>9</w:t>
            </w:r>
          </w:p>
        </w:tc>
      </w:tr>
      <w:tr>
        <w:tblPrEx>
          <w:tblLayout w:type="fixed"/>
          <w:tblCellMar>
            <w:top w:w="0" w:type="dxa"/>
            <w:left w:w="0" w:type="dxa"/>
            <w:bottom w:w="0" w:type="dxa"/>
            <w:right w:w="0" w:type="dxa"/>
          </w:tblCellMar>
        </w:tblPrEx>
        <w:trPr>
          <w:trHeight w:val="1473" w:hRule="atLeast"/>
        </w:trPr>
        <w:tc>
          <w:tcPr>
            <w:tcW w:w="9514" w:type="dxa"/>
            <w:gridSpan w:val="2"/>
            <w:vAlign w:val="top"/>
          </w:tcPr>
          <w:p>
            <w:pPr>
              <w:snapToGrid w:val="0"/>
              <w:rPr>
                <w:rFonts w:cs="Arial"/>
                <w:sz w:val="24"/>
                <w:szCs w:val="22"/>
                <w:u w:val="single"/>
              </w:rPr>
            </w:pPr>
          </w:p>
          <w:p>
            <w:pPr>
              <w:rPr>
                <w:rFonts w:cs="Arial"/>
                <w:sz w:val="24"/>
                <w:szCs w:val="22"/>
              </w:rPr>
            </w:pPr>
            <w:r>
              <w:rPr>
                <w:rFonts w:cs="Arial"/>
                <w:sz w:val="24"/>
                <w:szCs w:val="22"/>
              </w:rPr>
              <w:t xml:space="preserve">Carrera: </w:t>
            </w:r>
          </w:p>
          <w:tbl>
            <w:tblPr>
              <w:tblStyle w:val="9"/>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499" w:type="dxa"/>
                  <w:vAlign w:val="top"/>
                </w:tcPr>
                <w:p>
                  <w:pPr>
                    <w:pStyle w:val="10"/>
                    <w:jc w:val="center"/>
                    <w:rPr>
                      <w:sz w:val="24"/>
                      <w:szCs w:val="24"/>
                      <w:lang w:val="es-AR"/>
                    </w:rPr>
                  </w:pPr>
                  <w:r>
                    <w:rPr>
                      <w:sz w:val="24"/>
                      <w:szCs w:val="24"/>
                      <w:lang w:val="es-AR"/>
                    </w:rPr>
                    <w:t>Profesorado en Física</w:t>
                  </w:r>
                  <w:bookmarkStart w:id="0" w:name="_GoBack"/>
                  <w:bookmarkEnd w:id="0"/>
                </w:p>
              </w:tc>
            </w:tr>
          </w:tbl>
          <w:p>
            <w:pPr>
              <w:rPr>
                <w:rFonts w:cs="Arial"/>
                <w:sz w:val="24"/>
                <w:szCs w:val="22"/>
              </w:rPr>
            </w:pPr>
            <w:r>
              <w:rPr>
                <w:rFonts w:cs="Arial"/>
                <w:sz w:val="24"/>
                <w:szCs w:val="22"/>
              </w:rPr>
              <w:t xml:space="preserve">Unidad Curricular: </w:t>
            </w:r>
          </w:p>
          <w:tbl>
            <w:tblPr>
              <w:tblStyle w:val="9"/>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9" w:type="dxa"/>
                  <w:vAlign w:val="top"/>
                </w:tcPr>
                <w:p>
                  <w:pPr>
                    <w:pStyle w:val="10"/>
                    <w:jc w:val="center"/>
                    <w:rPr>
                      <w:sz w:val="24"/>
                      <w:szCs w:val="24"/>
                      <w:lang w:val="es-AR"/>
                    </w:rPr>
                  </w:pPr>
                  <w:r>
                    <w:rPr>
                      <w:sz w:val="24"/>
                      <w:szCs w:val="24"/>
                      <w:lang w:val="es-AR"/>
                    </w:rPr>
                    <w:t>Sociología de la Educación</w:t>
                  </w:r>
                </w:p>
              </w:tc>
            </w:tr>
          </w:tbl>
          <w:p>
            <w:pPr>
              <w:rPr>
                <w:rFonts w:cs="Arial"/>
                <w:sz w:val="24"/>
                <w:szCs w:val="22"/>
              </w:rPr>
            </w:pPr>
            <w:r>
              <w:rPr>
                <w:rFonts w:cs="Arial"/>
                <w:sz w:val="24"/>
                <w:szCs w:val="22"/>
              </w:rPr>
              <w:t xml:space="preserve">Equipo Docente: </w:t>
            </w:r>
          </w:p>
          <w:tbl>
            <w:tblPr>
              <w:tblStyle w:val="9"/>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9" w:type="dxa"/>
                  <w:vAlign w:val="top"/>
                </w:tcPr>
                <w:p>
                  <w:pPr>
                    <w:pStyle w:val="10"/>
                    <w:jc w:val="center"/>
                    <w:rPr>
                      <w:sz w:val="24"/>
                      <w:szCs w:val="24"/>
                      <w:lang w:val="es-AR"/>
                    </w:rPr>
                  </w:pPr>
                  <w:r>
                    <w:rPr>
                      <w:sz w:val="24"/>
                      <w:szCs w:val="24"/>
                      <w:lang w:val="es-AR"/>
                    </w:rPr>
                    <w:t>Patricia Gaete</w:t>
                  </w:r>
                </w:p>
              </w:tc>
            </w:tr>
          </w:tbl>
          <w:p>
            <w:pPr>
              <w:jc w:val="center"/>
              <w:rPr>
                <w:rFonts w:cs="Arial"/>
                <w:sz w:val="24"/>
                <w:szCs w:val="22"/>
              </w:rPr>
            </w:pPr>
          </w:p>
        </w:tc>
      </w:tr>
      <w:tr>
        <w:tblPrEx>
          <w:tblLayout w:type="fixed"/>
          <w:tblCellMar>
            <w:top w:w="0" w:type="dxa"/>
            <w:left w:w="0" w:type="dxa"/>
            <w:bottom w:w="0" w:type="dxa"/>
            <w:right w:w="0" w:type="dxa"/>
          </w:tblCellMar>
        </w:tblPrEx>
        <w:tc>
          <w:tcPr>
            <w:tcW w:w="4913" w:type="dxa"/>
            <w:vAlign w:val="top"/>
          </w:tcPr>
          <w:p>
            <w:pPr>
              <w:rPr>
                <w:rFonts w:cs="Arial"/>
                <w:sz w:val="24"/>
                <w:szCs w:val="22"/>
              </w:rPr>
            </w:pPr>
          </w:p>
        </w:tc>
        <w:tc>
          <w:tcPr>
            <w:tcW w:w="4601" w:type="dxa"/>
            <w:vAlign w:val="top"/>
          </w:tcPr>
          <w:p>
            <w:pPr>
              <w:rPr>
                <w:rFonts w:cs="Arial"/>
                <w:sz w:val="24"/>
                <w:szCs w:val="22"/>
              </w:rPr>
            </w:pPr>
          </w:p>
        </w:tc>
      </w:tr>
      <w:tr>
        <w:tblPrEx>
          <w:tblLayout w:type="fixed"/>
          <w:tblCellMar>
            <w:top w:w="0" w:type="dxa"/>
            <w:left w:w="0" w:type="dxa"/>
            <w:bottom w:w="0" w:type="dxa"/>
            <w:right w:w="0" w:type="dxa"/>
          </w:tblCellMar>
        </w:tblPrEx>
        <w:tc>
          <w:tcPr>
            <w:tcW w:w="9514" w:type="dxa"/>
            <w:gridSpan w:val="2"/>
            <w:tcBorders>
              <w:bottom w:val="single" w:color="auto" w:sz="4" w:space="0"/>
            </w:tcBorders>
            <w:vAlign w:val="top"/>
          </w:tcPr>
          <w:p>
            <w:pPr>
              <w:snapToGrid w:val="0"/>
              <w:rPr>
                <w:rFonts w:cs="Arial"/>
                <w:sz w:val="20"/>
                <w:szCs w:val="20"/>
              </w:rPr>
            </w:pPr>
          </w:p>
          <w:p>
            <w:pPr>
              <w:shd w:val="clear" w:color="auto" w:fill="000000"/>
              <w:rPr>
                <w:rFonts w:cs="Arial"/>
                <w:b/>
                <w:bCs/>
                <w:color w:val="FFFFFF"/>
                <w:sz w:val="20"/>
                <w:szCs w:val="20"/>
              </w:rPr>
            </w:pPr>
            <w:r>
              <w:rPr>
                <w:rFonts w:cs="Arial"/>
                <w:b/>
                <w:bCs/>
                <w:color w:val="FFFFFF"/>
                <w:sz w:val="20"/>
                <w:szCs w:val="20"/>
              </w:rPr>
              <w:t>1. FUNDAMENTACION</w:t>
            </w:r>
          </w:p>
          <w:tbl>
            <w:tblPr>
              <w:tblStyle w:val="9"/>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9" w:type="dxa"/>
                  <w:vAlign w:val="top"/>
                </w:tcPr>
                <w:p>
                  <w:pPr>
                    <w:pStyle w:val="10"/>
                    <w:rPr>
                      <w:sz w:val="20"/>
                      <w:szCs w:val="20"/>
                    </w:rPr>
                  </w:pPr>
                </w:p>
              </w:tc>
            </w:tr>
          </w:tbl>
          <w:p>
            <w:pPr>
              <w:pStyle w:val="10"/>
              <w:rPr>
                <w:sz w:val="20"/>
                <w:szCs w:val="20"/>
              </w:rPr>
            </w:pPr>
          </w:p>
          <w:p>
            <w:pPr>
              <w:autoSpaceDE w:val="0"/>
              <w:autoSpaceDN w:val="0"/>
              <w:adjustRightInd w:val="0"/>
              <w:spacing w:after="0" w:line="360" w:lineRule="auto"/>
              <w:ind w:firstLine="709"/>
              <w:jc w:val="both"/>
              <w:rPr>
                <w:rFonts w:ascii="Arial" w:hAnsi="Arial" w:cs="Arial"/>
                <w:sz w:val="20"/>
                <w:szCs w:val="20"/>
              </w:rPr>
            </w:pPr>
            <w:r>
              <w:rPr>
                <w:rFonts w:ascii="Arial" w:hAnsi="Arial" w:eastAsia="Times New Roman" w:cs="Arial"/>
                <w:sz w:val="20"/>
                <w:szCs w:val="20"/>
              </w:rPr>
              <w:t xml:space="preserve">Este espacio constituye parte del Campo de Formación General de las Carreras indicadas anteriormente y tal como se establece desde su respectiva fundamentación, este momento del recorrido de la Formación, </w:t>
            </w:r>
            <w:r>
              <w:rPr>
                <w:rFonts w:ascii="Arial" w:hAnsi="Arial" w:eastAsia="Times New Roman" w:cs="Arial"/>
                <w:i/>
                <w:sz w:val="20"/>
                <w:szCs w:val="20"/>
              </w:rPr>
              <w:t>“</w:t>
            </w:r>
            <w:r>
              <w:rPr>
                <w:rFonts w:ascii="Arial" w:hAnsi="Arial" w:cs="Arial"/>
                <w:i/>
                <w:sz w:val="20"/>
                <w:szCs w:val="20"/>
              </w:rPr>
              <w:t>propone el desarrollo de una sólida formación humanística y el manejo de los marcos conceptuales, interpretativos y valorativos para el análisis y comprensión de la cultura, el tiempo, el contexto histórico, la educación, y la enseñanza”.</w:t>
            </w:r>
            <w:r>
              <w:rPr>
                <w:rStyle w:val="6"/>
                <w:rFonts w:ascii="Arial" w:hAnsi="Arial" w:cs="Arial"/>
                <w:sz w:val="20"/>
                <w:szCs w:val="20"/>
              </w:rPr>
              <w:footnoteReference w:id="0"/>
            </w:r>
          </w:p>
          <w:p>
            <w:pPr>
              <w:autoSpaceDE w:val="0"/>
              <w:autoSpaceDN w:val="0"/>
              <w:adjustRightInd w:val="0"/>
              <w:spacing w:after="0" w:line="240" w:lineRule="auto"/>
              <w:jc w:val="both"/>
              <w:rPr>
                <w:rFonts w:ascii="Arial" w:hAnsi="Arial" w:cs="Arial"/>
                <w:sz w:val="20"/>
                <w:szCs w:val="20"/>
              </w:rPr>
            </w:pPr>
          </w:p>
          <w:p>
            <w:pPr>
              <w:spacing w:line="360" w:lineRule="auto"/>
              <w:ind w:firstLine="709"/>
              <w:jc w:val="both"/>
              <w:rPr>
                <w:rFonts w:ascii="Arial" w:hAnsi="Arial" w:cs="Arial"/>
                <w:sz w:val="20"/>
                <w:szCs w:val="20"/>
              </w:rPr>
            </w:pPr>
            <w:r>
              <w:rPr>
                <w:rFonts w:ascii="Arial" w:hAnsi="Arial" w:cs="Arial"/>
                <w:sz w:val="20"/>
                <w:szCs w:val="20"/>
              </w:rPr>
              <w:t>La sociología de la educación permite aproximarnos a los vínculos históricos que se han establecido entre la sociedad, los Estados y las decisiones que han permitido la conformación de los Sistemas Educativos modernos.</w:t>
            </w:r>
          </w:p>
          <w:p>
            <w:pPr>
              <w:pStyle w:val="3"/>
              <w:spacing w:line="360" w:lineRule="auto"/>
              <w:ind w:firstLine="708"/>
              <w:jc w:val="both"/>
              <w:rPr>
                <w:rFonts w:ascii="Arial" w:hAnsi="Arial" w:cs="Arial"/>
                <w:sz w:val="20"/>
                <w:szCs w:val="20"/>
              </w:rPr>
            </w:pPr>
            <w:r>
              <w:rPr>
                <w:rFonts w:ascii="Arial" w:hAnsi="Arial" w:cs="Arial"/>
                <w:sz w:val="20"/>
                <w:szCs w:val="20"/>
              </w:rPr>
              <w:t xml:space="preserve">La educación, como conjunto de prácticas e instituciones que tienen objetivos específicos de aprendizaje, es una dimensión fundamental de las sociedades contemporáneas. Hay pocas instituciones tan masivas y extendidas en el territorio de los estados/nación modernos. En la República Argentina, cuando hablamos del sistema educativo nos estamos refiriendo a más de 40.000 instituciones donde trabajan como docentes, administrativos, funcionarios, etc., más de 700.000 personas y donde asisten casi 10 millones de alumnos. Este gigantesco esfuerzo social insume una cantidad significativa de recursos (que, como veremos, no son suficientes para responder a las exigencias de la vida moderna). </w:t>
            </w:r>
          </w:p>
          <w:p>
            <w:pPr>
              <w:pStyle w:val="3"/>
              <w:spacing w:line="360" w:lineRule="auto"/>
              <w:ind w:firstLine="708"/>
              <w:jc w:val="both"/>
              <w:rPr>
                <w:rFonts w:ascii="Arial" w:hAnsi="Arial" w:cs="Arial"/>
                <w:sz w:val="20"/>
                <w:szCs w:val="20"/>
              </w:rPr>
            </w:pPr>
            <w:r>
              <w:rPr>
                <w:rFonts w:ascii="Arial" w:hAnsi="Arial" w:cs="Arial"/>
                <w:sz w:val="20"/>
                <w:szCs w:val="20"/>
              </w:rPr>
              <w:t xml:space="preserve">Otra característica que distingue a la escuela de otras instituciones sociales es su larga historia. La escuela tiene la edad que tienen los estados nación del capitalismo. En verdad, nace como un esfuerzo deliberado del incipiente Estado nación de mediados del siglo pasado. Por esta razón decidimos comenzar discutiendo el tema de la relación entre sistema educativo nacional y Estado. Este "gran tema" nos parece prioritario para entender la lógica y el sentido de otros aspectos más específicos de la educación. </w:t>
            </w:r>
          </w:p>
          <w:p>
            <w:pPr>
              <w:spacing w:line="360" w:lineRule="auto"/>
              <w:ind w:firstLine="709"/>
              <w:jc w:val="both"/>
              <w:rPr>
                <w:rFonts w:ascii="Arial" w:hAnsi="Arial" w:eastAsia="Times New Roman" w:cs="Arial"/>
                <w:sz w:val="20"/>
                <w:szCs w:val="20"/>
              </w:rPr>
            </w:pPr>
            <w:r>
              <w:rPr>
                <w:rFonts w:ascii="Arial" w:hAnsi="Arial" w:eastAsia="Times New Roman" w:cs="Arial"/>
                <w:sz w:val="20"/>
                <w:szCs w:val="20"/>
              </w:rPr>
              <w:t>Es por ello que se propone un trayecto conformado por cinco recortes destinados a conocer la historia vincular entre los Estados y los Sistemas Educativos que a su vez contenga la línea planteada en los Diseños Curriculares en tanto Ejes de Contenidos</w:t>
            </w:r>
            <w:r>
              <w:rPr>
                <w:rStyle w:val="6"/>
                <w:rFonts w:ascii="Arial" w:hAnsi="Arial" w:eastAsia="Times New Roman" w:cs="Arial"/>
                <w:sz w:val="20"/>
                <w:szCs w:val="20"/>
              </w:rPr>
              <w:footnoteReference w:id="1"/>
            </w:r>
            <w:r>
              <w:rPr>
                <w:rFonts w:ascii="Arial" w:hAnsi="Arial" w:eastAsia="Times New Roman" w:cs="Arial"/>
                <w:sz w:val="20"/>
                <w:szCs w:val="20"/>
              </w:rPr>
              <w:t>.</w:t>
            </w:r>
          </w:p>
          <w:p>
            <w:pPr>
              <w:rPr>
                <w:rFonts w:cs="Arial"/>
                <w:b/>
                <w:bCs/>
                <w:sz w:val="20"/>
                <w:szCs w:val="20"/>
              </w:rPr>
            </w:pPr>
          </w:p>
          <w:p>
            <w:pPr>
              <w:rPr>
                <w:rFonts w:cs="Arial"/>
                <w:b/>
                <w:bCs/>
                <w:sz w:val="20"/>
                <w:szCs w:val="20"/>
              </w:rPr>
            </w:pPr>
          </w:p>
          <w:p>
            <w:pPr>
              <w:shd w:val="clear" w:color="auto" w:fill="000000"/>
              <w:rPr>
                <w:rFonts w:cs="Arial"/>
                <w:b/>
                <w:bCs/>
                <w:color w:val="FFFFFF"/>
                <w:sz w:val="20"/>
                <w:szCs w:val="20"/>
                <w:shd w:val="clear" w:color="auto" w:fill="000000"/>
              </w:rPr>
            </w:pPr>
            <w:r>
              <w:rPr>
                <w:rFonts w:cs="Arial"/>
                <w:b/>
                <w:bCs/>
                <w:color w:val="FFFFFF"/>
                <w:sz w:val="20"/>
                <w:szCs w:val="20"/>
                <w:shd w:val="clear" w:color="auto" w:fill="000000"/>
              </w:rPr>
              <w:t xml:space="preserve">2. </w:t>
            </w:r>
            <w:r>
              <w:rPr>
                <w:rFonts w:cs="Arial"/>
                <w:b/>
                <w:bCs/>
                <w:color w:val="FFFFFF"/>
                <w:sz w:val="20"/>
                <w:szCs w:val="20"/>
                <w:shd w:val="clear" w:color="auto" w:fill="000000"/>
                <w:lang w:val="es-AR"/>
              </w:rPr>
              <w:t>EXPECTATIVAS  DE LOGRO</w:t>
            </w:r>
          </w:p>
          <w:tbl>
            <w:tblPr>
              <w:tblStyle w:val="9"/>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9" w:type="dxa"/>
                  <w:vAlign w:val="top"/>
                </w:tcPr>
                <w:p>
                  <w:pPr>
                    <w:spacing w:line="360" w:lineRule="auto"/>
                    <w:jc w:val="both"/>
                    <w:rPr>
                      <w:rFonts w:ascii="Arial" w:hAnsi="Arial" w:cs="Arial"/>
                      <w:sz w:val="20"/>
                      <w:szCs w:val="20"/>
                    </w:rPr>
                  </w:pPr>
                  <w:r>
                    <w:rPr>
                      <w:rFonts w:ascii="Arial" w:hAnsi="Arial" w:cs="Arial"/>
                      <w:sz w:val="20"/>
                      <w:szCs w:val="20"/>
                    </w:rPr>
                    <w:t>Luego de cursar la materia, el alumno será capaz de:</w:t>
                  </w:r>
                </w:p>
                <w:p>
                  <w:pPr>
                    <w:numPr>
                      <w:ilvl w:val="0"/>
                      <w:numId w:val="1"/>
                    </w:numPr>
                    <w:spacing w:after="0" w:line="360" w:lineRule="auto"/>
                    <w:jc w:val="both"/>
                    <w:rPr>
                      <w:rFonts w:ascii="Arial" w:hAnsi="Arial" w:cs="Arial"/>
                      <w:sz w:val="20"/>
                      <w:szCs w:val="20"/>
                    </w:rPr>
                  </w:pPr>
                  <w:r>
                    <w:rPr>
                      <w:rFonts w:ascii="Arial" w:hAnsi="Arial" w:cs="Arial"/>
                      <w:sz w:val="20"/>
                      <w:szCs w:val="20"/>
                    </w:rPr>
                    <w:t>Reconocer la importancia de los procesos histórico-políticos por los que han atravesado la constitución de los Estado Nación y los  Sistemas Educativos</w:t>
                  </w:r>
                </w:p>
                <w:p>
                  <w:pPr>
                    <w:numPr>
                      <w:ilvl w:val="0"/>
                      <w:numId w:val="1"/>
                    </w:numPr>
                    <w:spacing w:after="0" w:line="360" w:lineRule="auto"/>
                    <w:jc w:val="both"/>
                    <w:rPr>
                      <w:rFonts w:ascii="Arial" w:hAnsi="Arial" w:cs="Arial"/>
                      <w:sz w:val="20"/>
                      <w:szCs w:val="20"/>
                    </w:rPr>
                  </w:pPr>
                  <w:r>
                    <w:rPr>
                      <w:rFonts w:ascii="Arial" w:hAnsi="Arial" w:cs="Arial"/>
                      <w:sz w:val="20"/>
                      <w:szCs w:val="20"/>
                    </w:rPr>
                    <w:t>Comprender la importancia de los procesos sociales que nos han posicionado en este presente de un modo único.</w:t>
                  </w:r>
                </w:p>
                <w:p>
                  <w:pPr>
                    <w:numPr>
                      <w:ilvl w:val="0"/>
                      <w:numId w:val="1"/>
                    </w:numPr>
                    <w:spacing w:after="0" w:line="360" w:lineRule="auto"/>
                    <w:jc w:val="both"/>
                    <w:rPr>
                      <w:rFonts w:ascii="Arial" w:hAnsi="Arial" w:cs="Arial"/>
                      <w:sz w:val="20"/>
                      <w:szCs w:val="20"/>
                    </w:rPr>
                  </w:pPr>
                  <w:r>
                    <w:rPr>
                      <w:rFonts w:ascii="Arial" w:hAnsi="Arial" w:cs="Arial"/>
                      <w:sz w:val="20"/>
                      <w:szCs w:val="20"/>
                    </w:rPr>
                    <w:t>Proyectar su rol social en el escenario en el que han de desempeñar sus funciones.</w:t>
                  </w:r>
                </w:p>
                <w:p>
                  <w:pPr>
                    <w:numPr>
                      <w:ilvl w:val="0"/>
                      <w:numId w:val="1"/>
                    </w:numPr>
                    <w:spacing w:after="0" w:line="360" w:lineRule="auto"/>
                    <w:jc w:val="both"/>
                    <w:rPr>
                      <w:rFonts w:ascii="Arial" w:hAnsi="Arial" w:cs="Arial"/>
                      <w:sz w:val="20"/>
                      <w:szCs w:val="20"/>
                    </w:rPr>
                  </w:pPr>
                  <w:r>
                    <w:rPr>
                      <w:rFonts w:ascii="Arial" w:hAnsi="Arial" w:cs="Arial"/>
                      <w:sz w:val="20"/>
                      <w:szCs w:val="20"/>
                    </w:rPr>
                    <w:t>Respetar las diferencias individuales y el trabajo interdisciplinario.</w:t>
                  </w:r>
                </w:p>
                <w:p>
                  <w:pPr>
                    <w:numPr>
                      <w:ilvl w:val="0"/>
                      <w:numId w:val="1"/>
                    </w:numPr>
                    <w:spacing w:after="0" w:line="360" w:lineRule="auto"/>
                    <w:jc w:val="both"/>
                    <w:rPr>
                      <w:rFonts w:ascii="Arial" w:hAnsi="Arial" w:cs="Arial"/>
                      <w:sz w:val="20"/>
                      <w:szCs w:val="20"/>
                    </w:rPr>
                  </w:pPr>
                  <w:r>
                    <w:rPr>
                      <w:rFonts w:ascii="Arial" w:hAnsi="Arial" w:cs="Arial"/>
                      <w:sz w:val="20"/>
                      <w:szCs w:val="20"/>
                    </w:rPr>
                    <w:t>Desarrollar la capacidad de aplicar sus conocimientos en la práctica diaria.</w:t>
                  </w:r>
                </w:p>
                <w:p>
                  <w:pPr>
                    <w:numPr>
                      <w:ilvl w:val="0"/>
                      <w:numId w:val="1"/>
                    </w:numPr>
                    <w:spacing w:after="0" w:line="360" w:lineRule="auto"/>
                    <w:jc w:val="both"/>
                    <w:rPr>
                      <w:rFonts w:ascii="Arial" w:hAnsi="Arial" w:cs="Arial"/>
                      <w:sz w:val="20"/>
                      <w:szCs w:val="20"/>
                    </w:rPr>
                  </w:pPr>
                  <w:r>
                    <w:rPr>
                      <w:rFonts w:ascii="Arial" w:hAnsi="Arial" w:cs="Arial"/>
                      <w:sz w:val="20"/>
                      <w:szCs w:val="20"/>
                    </w:rPr>
                    <w:t>Integrar y proyectar el conocimiento obtenido hacia otras disciplinas.</w:t>
                  </w:r>
                </w:p>
                <w:p>
                  <w:pPr>
                    <w:autoSpaceDE w:val="0"/>
                    <w:autoSpaceDN w:val="0"/>
                    <w:adjustRightInd w:val="0"/>
                    <w:spacing w:after="0" w:line="360" w:lineRule="auto"/>
                    <w:ind w:firstLine="709"/>
                    <w:jc w:val="both"/>
                    <w:rPr>
                      <w:rFonts w:ascii="Arial" w:hAnsi="Arial" w:cs="Arial"/>
                      <w:sz w:val="20"/>
                      <w:szCs w:val="20"/>
                    </w:rPr>
                  </w:pPr>
                  <w:r>
                    <w:rPr>
                      <w:rFonts w:ascii="Arial" w:hAnsi="Arial" w:cs="Arial"/>
                      <w:sz w:val="20"/>
                      <w:szCs w:val="20"/>
                    </w:rPr>
                    <w:t xml:space="preserve">. </w:t>
                  </w:r>
                </w:p>
                <w:p>
                  <w:pPr>
                    <w:widowControl w:val="0"/>
                    <w:spacing w:line="360" w:lineRule="auto"/>
                    <w:jc w:val="both"/>
                    <w:rPr>
                      <w:rFonts w:ascii="Arial" w:hAnsi="Arial"/>
                      <w:b/>
                      <w:snapToGrid w:val="0"/>
                      <w:sz w:val="20"/>
                      <w:szCs w:val="20"/>
                      <w:u w:val="single"/>
                    </w:rPr>
                  </w:pPr>
                </w:p>
                <w:p>
                  <w:pPr>
                    <w:widowControl w:val="0"/>
                    <w:jc w:val="both"/>
                    <w:rPr>
                      <w:rFonts w:ascii="Arial" w:hAnsi="Arial"/>
                      <w:snapToGrid w:val="0"/>
                      <w:sz w:val="20"/>
                      <w:szCs w:val="20"/>
                    </w:rPr>
                  </w:pPr>
                </w:p>
                <w:p>
                  <w:pPr>
                    <w:widowControl w:val="0"/>
                    <w:suppressAutoHyphens w:val="0"/>
                    <w:spacing w:line="480" w:lineRule="auto"/>
                    <w:jc w:val="both"/>
                    <w:rPr>
                      <w:sz w:val="20"/>
                      <w:szCs w:val="20"/>
                    </w:rPr>
                  </w:pPr>
                </w:p>
              </w:tc>
            </w:tr>
          </w:tbl>
          <w:p>
            <w:pPr>
              <w:pStyle w:val="10"/>
              <w:rPr>
                <w:sz w:val="20"/>
                <w:szCs w:val="20"/>
              </w:rPr>
            </w:pPr>
          </w:p>
          <w:p>
            <w:pPr>
              <w:rPr>
                <w:rFonts w:cs="Arial"/>
                <w:b/>
                <w:bCs/>
                <w:sz w:val="20"/>
                <w:szCs w:val="20"/>
              </w:rPr>
            </w:pPr>
          </w:p>
          <w:p>
            <w:pPr>
              <w:shd w:val="clear" w:color="auto" w:fill="000000"/>
              <w:rPr>
                <w:rFonts w:cs="Arial"/>
                <w:b/>
                <w:bCs/>
                <w:color w:val="FFFFFF"/>
                <w:sz w:val="20"/>
                <w:szCs w:val="20"/>
                <w:shd w:val="clear" w:color="auto" w:fill="000000"/>
              </w:rPr>
            </w:pPr>
            <w:r>
              <w:rPr>
                <w:rFonts w:cs="Arial"/>
                <w:b/>
                <w:bCs/>
                <w:color w:val="FFFFFF"/>
                <w:sz w:val="20"/>
                <w:szCs w:val="20"/>
                <w:shd w:val="clear" w:color="auto" w:fill="000000"/>
              </w:rPr>
              <w:t>3. CONTENIDOS</w:t>
            </w:r>
          </w:p>
          <w:tbl>
            <w:tblPr>
              <w:tblStyle w:val="9"/>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489" w:type="dxa"/>
                  <w:vAlign w:val="top"/>
                </w:tcPr>
                <w:p>
                  <w:pPr>
                    <w:pStyle w:val="10"/>
                    <w:rPr>
                      <w:sz w:val="20"/>
                      <w:szCs w:val="20"/>
                    </w:rPr>
                  </w:pPr>
                </w:p>
              </w:tc>
            </w:tr>
          </w:tbl>
          <w:p>
            <w:pPr>
              <w:spacing w:line="360" w:lineRule="auto"/>
              <w:jc w:val="both"/>
              <w:rPr>
                <w:rFonts w:ascii="Arial" w:hAnsi="Arial" w:cs="Arial"/>
                <w:sz w:val="20"/>
                <w:szCs w:val="20"/>
              </w:rPr>
            </w:pPr>
            <w:r>
              <w:rPr>
                <w:rFonts w:ascii="Arial" w:hAnsi="Arial" w:cs="Arial"/>
                <w:sz w:val="20"/>
                <w:szCs w:val="20"/>
                <w:u w:val="single"/>
              </w:rPr>
              <w:t>Núcleo temático Nº 1</w:t>
            </w:r>
            <w:r>
              <w:rPr>
                <w:rFonts w:ascii="Arial" w:hAnsi="Arial" w:cs="Arial"/>
                <w:sz w:val="20"/>
                <w:szCs w:val="20"/>
              </w:rPr>
              <w:t>:</w:t>
            </w:r>
          </w:p>
          <w:p>
            <w:pPr>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Educación como asunto de Estado y política pública. Un aparato con historia: génesis, desarrollo y crisis del estado educador: el mercado y lo local. </w:t>
            </w:r>
          </w:p>
          <w:p>
            <w:pPr>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La educación como un asunto de política pública. </w:t>
            </w:r>
          </w:p>
          <w:p>
            <w:pPr>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El campo de la política educativa: instituciones, actores, intereses, relaciones de fuerza. El debate público vs. privado. </w:t>
            </w:r>
          </w:p>
          <w:p>
            <w:pPr>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Nuevos significados y alcances de las políticas públicas en las sociedades complejas</w:t>
            </w:r>
            <w:r>
              <w:rPr>
                <w:sz w:val="20"/>
                <w:szCs w:val="20"/>
              </w:rPr>
              <w:t>.</w:t>
            </w:r>
            <w:r>
              <w:rPr>
                <w:rFonts w:ascii="Arial" w:hAnsi="Arial" w:cs="Arial"/>
                <w:sz w:val="20"/>
                <w:szCs w:val="20"/>
              </w:rPr>
              <w:t xml:space="preserve"> </w:t>
            </w:r>
          </w:p>
          <w:p>
            <w:pPr>
              <w:autoSpaceDE w:val="0"/>
              <w:autoSpaceDN w:val="0"/>
              <w:adjustRightInd w:val="0"/>
              <w:spacing w:after="0" w:line="360" w:lineRule="auto"/>
              <w:jc w:val="both"/>
              <w:rPr>
                <w:rFonts w:ascii="Arial" w:hAnsi="Arial" w:cs="Arial"/>
                <w:sz w:val="20"/>
                <w:szCs w:val="20"/>
                <w:u w:val="single"/>
              </w:rPr>
            </w:pPr>
          </w:p>
          <w:p>
            <w:pPr>
              <w:autoSpaceDE w:val="0"/>
              <w:autoSpaceDN w:val="0"/>
              <w:adjustRightInd w:val="0"/>
              <w:spacing w:after="0" w:line="360" w:lineRule="auto"/>
              <w:jc w:val="both"/>
              <w:rPr>
                <w:rFonts w:ascii="Arial" w:hAnsi="Arial" w:cs="Arial"/>
                <w:sz w:val="20"/>
                <w:szCs w:val="20"/>
              </w:rPr>
            </w:pPr>
            <w:r>
              <w:rPr>
                <w:rFonts w:ascii="Arial" w:hAnsi="Arial" w:cs="Arial"/>
                <w:sz w:val="20"/>
                <w:szCs w:val="20"/>
                <w:u w:val="single"/>
              </w:rPr>
              <w:t>Bibliografía</w:t>
            </w:r>
            <w:r>
              <w:rPr>
                <w:rFonts w:ascii="Arial" w:hAnsi="Arial" w:cs="Arial"/>
                <w:sz w:val="20"/>
                <w:szCs w:val="20"/>
              </w:rPr>
              <w:t xml:space="preserve">: </w:t>
            </w:r>
          </w:p>
          <w:p>
            <w:pPr>
              <w:pStyle w:val="3"/>
              <w:numPr>
                <w:ilvl w:val="0"/>
                <w:numId w:val="1"/>
              </w:numPr>
              <w:spacing w:line="360" w:lineRule="auto"/>
              <w:jc w:val="both"/>
              <w:rPr>
                <w:rFonts w:ascii="Arial" w:hAnsi="Arial" w:cs="Arial"/>
                <w:sz w:val="20"/>
                <w:szCs w:val="20"/>
              </w:rPr>
            </w:pPr>
            <w:r>
              <w:rPr>
                <w:rFonts w:ascii="Arial" w:hAnsi="Arial" w:cs="Arial"/>
                <w:sz w:val="20"/>
                <w:szCs w:val="20"/>
              </w:rPr>
              <w:t xml:space="preserve">Eichelbaum de Babini, Ana María. Sociología de la Educación, Buenos Aires, El Ateneo, 1991. Cap. 3, pp. 40-66. </w:t>
            </w:r>
          </w:p>
          <w:p>
            <w:pPr>
              <w:pStyle w:val="3"/>
              <w:numPr>
                <w:ilvl w:val="0"/>
                <w:numId w:val="1"/>
              </w:numPr>
              <w:spacing w:line="360" w:lineRule="auto"/>
              <w:jc w:val="both"/>
              <w:rPr>
                <w:rFonts w:ascii="Arial" w:hAnsi="Arial" w:cs="Arial"/>
                <w:sz w:val="20"/>
                <w:szCs w:val="20"/>
              </w:rPr>
            </w:pPr>
            <w:r>
              <w:rPr>
                <w:rFonts w:ascii="Arial" w:hAnsi="Arial" w:cs="Arial"/>
                <w:sz w:val="20"/>
                <w:szCs w:val="20"/>
              </w:rPr>
              <w:t xml:space="preserve">Gandulfo, Alberto. "La expansión del sistema escolar argentino: informe estadístco" en Adriana Puiggrós, editora, Sociedad Civil y Estado en los Orígenes del Sistema Educativo Argentino, Buenos Aires, Galerna, 1991. </w:t>
            </w:r>
          </w:p>
          <w:p>
            <w:pPr>
              <w:pStyle w:val="3"/>
              <w:numPr>
                <w:ilvl w:val="0"/>
                <w:numId w:val="1"/>
              </w:numPr>
              <w:spacing w:line="360" w:lineRule="auto"/>
              <w:jc w:val="both"/>
              <w:rPr>
                <w:rFonts w:ascii="Arial" w:hAnsi="Arial" w:cs="Arial"/>
                <w:sz w:val="20"/>
                <w:szCs w:val="20"/>
              </w:rPr>
            </w:pPr>
            <w:r>
              <w:rPr>
                <w:rFonts w:ascii="Arial" w:hAnsi="Arial" w:cs="Arial"/>
                <w:sz w:val="20"/>
                <w:szCs w:val="20"/>
              </w:rPr>
              <w:t xml:space="preserve">Poggi, Gianfranco. El desarrollo del estado moderno: una introducción sociológica. Quilmes, Universidad Nacional de Quilmes, 1997. Caps. III y IV, pp. 67-130. </w:t>
            </w:r>
          </w:p>
          <w:p>
            <w:pPr>
              <w:pStyle w:val="3"/>
              <w:numPr>
                <w:ilvl w:val="0"/>
                <w:numId w:val="1"/>
              </w:numPr>
              <w:spacing w:line="360" w:lineRule="auto"/>
              <w:jc w:val="both"/>
              <w:rPr>
                <w:rFonts w:ascii="Arial" w:hAnsi="Arial" w:cs="Arial"/>
                <w:sz w:val="20"/>
                <w:szCs w:val="20"/>
              </w:rPr>
            </w:pPr>
            <w:r>
              <w:rPr>
                <w:rFonts w:ascii="Arial" w:hAnsi="Arial" w:cs="Arial"/>
                <w:sz w:val="20"/>
                <w:szCs w:val="20"/>
              </w:rPr>
              <w:t xml:space="preserve">Tedesco, Juan Carlos. Educación y Sociedad en la Argentina, Buenos Aires, Ediciones del Solar, 1996. Introducción. </w:t>
            </w:r>
          </w:p>
          <w:p>
            <w:pPr>
              <w:pStyle w:val="3"/>
              <w:numPr>
                <w:ilvl w:val="0"/>
                <w:numId w:val="1"/>
              </w:numPr>
              <w:spacing w:line="360" w:lineRule="auto"/>
              <w:jc w:val="both"/>
              <w:rPr>
                <w:rFonts w:ascii="Arial" w:hAnsi="Arial" w:cs="Arial"/>
                <w:sz w:val="20"/>
                <w:szCs w:val="20"/>
              </w:rPr>
            </w:pPr>
            <w:r>
              <w:rPr>
                <w:rFonts w:ascii="Arial" w:hAnsi="Arial" w:cs="Arial"/>
                <w:sz w:val="20"/>
                <w:szCs w:val="20"/>
              </w:rPr>
              <w:t xml:space="preserve">Tenti Fanfani, Emilio; La escuela vacía. Deberes del Estado y responsabilidades de la sociedad civil. Buenos Aires, Losada, 1995. </w:t>
            </w:r>
          </w:p>
          <w:p>
            <w:pPr>
              <w:pStyle w:val="3"/>
              <w:numPr>
                <w:ilvl w:val="0"/>
                <w:numId w:val="1"/>
              </w:numPr>
              <w:spacing w:line="360" w:lineRule="auto"/>
              <w:jc w:val="both"/>
              <w:rPr>
                <w:rFonts w:ascii="Arial" w:hAnsi="Arial" w:cs="Arial"/>
                <w:sz w:val="20"/>
                <w:szCs w:val="20"/>
              </w:rPr>
            </w:pPr>
            <w:r>
              <w:rPr>
                <w:rFonts w:ascii="Arial" w:hAnsi="Arial" w:cs="Arial"/>
                <w:sz w:val="20"/>
                <w:szCs w:val="20"/>
              </w:rPr>
              <w:t xml:space="preserve">Ramírez, Francisco O. y Boli, John. "La construcción política de la escolarización de masas: sus orígenes europeos e institucionalización mundial", en Mariano F. Enguita, editor, Sociología de la Educación, Madrid, Alianza Referencia, 1999, pp. 297-314. </w:t>
            </w:r>
          </w:p>
          <w:p>
            <w:pPr>
              <w:pStyle w:val="3"/>
              <w:numPr>
                <w:ilvl w:val="0"/>
                <w:numId w:val="1"/>
              </w:numPr>
              <w:spacing w:line="360" w:lineRule="auto"/>
              <w:jc w:val="both"/>
              <w:rPr>
                <w:rFonts w:ascii="Arial" w:hAnsi="Arial" w:cs="Arial"/>
                <w:sz w:val="20"/>
                <w:szCs w:val="20"/>
              </w:rPr>
            </w:pPr>
            <w:r>
              <w:rPr>
                <w:rFonts w:ascii="Arial" w:hAnsi="Arial" w:cs="Arial"/>
                <w:sz w:val="20"/>
                <w:szCs w:val="20"/>
              </w:rPr>
              <w:t xml:space="preserve">Weber, Max. Economía y Sociedad, México, Fondo de Cultura Económica, 1984, pp. 40-45. </w:t>
            </w:r>
          </w:p>
          <w:p>
            <w:pPr>
              <w:autoSpaceDE w:val="0"/>
              <w:autoSpaceDN w:val="0"/>
              <w:adjustRightInd w:val="0"/>
              <w:spacing w:after="0" w:line="360" w:lineRule="auto"/>
              <w:ind w:left="720"/>
              <w:jc w:val="both"/>
              <w:rPr>
                <w:rFonts w:ascii="Arial" w:hAnsi="Arial" w:cs="Arial"/>
                <w:sz w:val="20"/>
                <w:szCs w:val="20"/>
              </w:rPr>
            </w:pPr>
          </w:p>
          <w:p>
            <w:pPr>
              <w:spacing w:line="360" w:lineRule="auto"/>
              <w:jc w:val="both"/>
              <w:rPr>
                <w:rFonts w:ascii="Arial" w:hAnsi="Arial" w:cs="Arial"/>
                <w:sz w:val="20"/>
                <w:szCs w:val="20"/>
                <w:u w:val="single"/>
              </w:rPr>
            </w:pPr>
            <w:r>
              <w:rPr>
                <w:rFonts w:ascii="Arial" w:hAnsi="Arial" w:cs="Arial"/>
                <w:sz w:val="20"/>
                <w:szCs w:val="20"/>
                <w:u w:val="single"/>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64135</wp:posOffset>
                      </wp:positionV>
                      <wp:extent cx="6668770" cy="0"/>
                      <wp:effectExtent l="0" t="0" r="0" b="0"/>
                      <wp:wrapNone/>
                      <wp:docPr id="3" name="Conector recto de flecha 3"/>
                      <wp:cNvGraphicFramePr/>
                      <a:graphic xmlns:a="http://schemas.openxmlformats.org/drawingml/2006/main">
                        <a:graphicData uri="http://schemas.microsoft.com/office/word/2010/wordprocessingShape">
                          <wps:wsp>
                            <wps:cNvCnPr/>
                            <wps:spPr>
                              <a:xfrm>
                                <a:off x="0" y="0"/>
                                <a:ext cx="66687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1pt;margin-top:5.05pt;height:0pt;width:525.1pt;z-index:251658240;mso-width-relative:page;mso-height-relative:page;" o:connectortype="straight" filled="f" coordsize="21600,21600" o:gfxdata="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yivTdcAAAAJAQAADwAAAAAAAAABACAAAAAiAAAAZHJz&#10;L2Rvd25yZXYueG1sUEsBAhQAFAAAAAgAh07iQMTKzTTMAQAAoQMAAA4AAAAAAAAAAQAgAAAAJgEA&#10;AGRycy9lMm9Eb2MueG1sUEsFBgAAAAAGAAYAWQEAAGQFAAAAAA==&#10;">
                      <v:path arrowok="t"/>
                      <v:fill on="f" focussize="0,0"/>
                      <v:stroke/>
                      <v:imagedata o:title=""/>
                      <o:lock v:ext="edit"/>
                    </v:shape>
                  </w:pict>
                </mc:Fallback>
              </mc:AlternateContent>
            </w:r>
          </w:p>
          <w:p>
            <w:pPr>
              <w:spacing w:line="360" w:lineRule="auto"/>
              <w:jc w:val="both"/>
              <w:rPr>
                <w:rFonts w:ascii="Arial" w:hAnsi="Arial" w:cs="Arial"/>
                <w:sz w:val="20"/>
                <w:szCs w:val="20"/>
              </w:rPr>
            </w:pPr>
            <w:r>
              <w:rPr>
                <w:rFonts w:ascii="Arial" w:hAnsi="Arial" w:cs="Arial"/>
                <w:sz w:val="20"/>
                <w:szCs w:val="20"/>
                <w:u w:val="single"/>
              </w:rPr>
              <w:t>Núcleo temático Nº 2</w:t>
            </w:r>
            <w:r>
              <w:rPr>
                <w:rFonts w:ascii="Arial" w:hAnsi="Arial" w:cs="Arial"/>
                <w:sz w:val="20"/>
                <w:szCs w:val="20"/>
              </w:rPr>
              <w:t>:</w:t>
            </w:r>
          </w:p>
          <w:p>
            <w:pPr>
              <w:numPr>
                <w:ilvl w:val="0"/>
                <w:numId w:val="1"/>
              </w:numPr>
              <w:spacing w:line="360" w:lineRule="auto"/>
              <w:jc w:val="both"/>
              <w:rPr>
                <w:rFonts w:ascii="Arial" w:hAnsi="Arial" w:cs="Arial"/>
                <w:sz w:val="20"/>
                <w:szCs w:val="20"/>
                <w:u w:val="single"/>
              </w:rPr>
            </w:pPr>
            <w:r>
              <w:rPr>
                <w:rFonts w:ascii="Arial" w:hAnsi="Arial" w:cs="Arial"/>
                <w:sz w:val="20"/>
                <w:szCs w:val="20"/>
              </w:rPr>
              <w:t xml:space="preserve">Modelos típicos de la organización escolar: la escuela como burocracia. </w:t>
            </w:r>
          </w:p>
          <w:p>
            <w:pPr>
              <w:numPr>
                <w:ilvl w:val="0"/>
                <w:numId w:val="1"/>
              </w:numPr>
              <w:spacing w:line="360" w:lineRule="auto"/>
              <w:jc w:val="both"/>
              <w:rPr>
                <w:rFonts w:ascii="Arial" w:hAnsi="Arial" w:cs="Arial"/>
                <w:sz w:val="20"/>
                <w:szCs w:val="20"/>
                <w:u w:val="single"/>
              </w:rPr>
            </w:pPr>
            <w:r>
              <w:rPr>
                <w:rFonts w:ascii="Arial" w:hAnsi="Arial" w:cs="Arial"/>
                <w:sz w:val="20"/>
                <w:szCs w:val="20"/>
              </w:rPr>
              <w:t xml:space="preserve">Características básicas y razón de ser históricosocial. La lógica disciplinaria y sus recursos. </w:t>
            </w:r>
          </w:p>
          <w:p>
            <w:pPr>
              <w:numPr>
                <w:ilvl w:val="0"/>
                <w:numId w:val="1"/>
              </w:numPr>
              <w:spacing w:line="360" w:lineRule="auto"/>
              <w:jc w:val="both"/>
              <w:rPr>
                <w:rFonts w:ascii="Arial" w:hAnsi="Arial" w:cs="Arial"/>
                <w:sz w:val="20"/>
                <w:szCs w:val="20"/>
                <w:u w:val="single"/>
              </w:rPr>
            </w:pPr>
            <w:r>
              <w:rPr>
                <w:rFonts w:ascii="Arial" w:hAnsi="Arial" w:cs="Arial"/>
                <w:sz w:val="20"/>
                <w:szCs w:val="20"/>
              </w:rPr>
              <w:t xml:space="preserve">Las tendencias contemporáneas: la descentralización, la autonomía de las instituciones escolares. </w:t>
            </w:r>
          </w:p>
          <w:p>
            <w:pPr>
              <w:numPr>
                <w:ilvl w:val="0"/>
                <w:numId w:val="1"/>
              </w:numPr>
              <w:spacing w:line="360" w:lineRule="auto"/>
              <w:jc w:val="both"/>
              <w:rPr>
                <w:rFonts w:ascii="Arial" w:hAnsi="Arial" w:cs="Arial"/>
                <w:sz w:val="20"/>
                <w:szCs w:val="20"/>
                <w:u w:val="single"/>
              </w:rPr>
            </w:pPr>
            <w:r>
              <w:rPr>
                <w:rFonts w:ascii="Arial" w:hAnsi="Arial" w:cs="Arial"/>
                <w:sz w:val="20"/>
                <w:szCs w:val="20"/>
              </w:rPr>
              <w:t>El vinculo entre  la burocracia y las formas de la organización postdisciplinarias: características típicas.</w:t>
            </w:r>
          </w:p>
          <w:p>
            <w:pPr>
              <w:spacing w:line="360" w:lineRule="auto"/>
              <w:jc w:val="both"/>
              <w:rPr>
                <w:rFonts w:ascii="Arial" w:hAnsi="Arial" w:cs="Arial"/>
                <w:sz w:val="20"/>
                <w:szCs w:val="20"/>
              </w:rPr>
            </w:pPr>
            <w:r>
              <w:rPr>
                <w:rFonts w:ascii="Arial" w:hAnsi="Arial" w:cs="Arial"/>
                <w:sz w:val="20"/>
                <w:szCs w:val="20"/>
                <w:u w:val="single"/>
              </w:rPr>
              <w:t>Bibliografía</w:t>
            </w:r>
            <w:r>
              <w:rPr>
                <w:rFonts w:ascii="Arial" w:hAnsi="Arial" w:cs="Arial"/>
                <w:sz w:val="20"/>
                <w:szCs w:val="20"/>
              </w:rPr>
              <w:t xml:space="preserve">: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Foucault, Michel. "Los medios del buen encauzamiento", en Mariano F. Enguita, editor, Sociología de la Educación, Barcelona, Ariel, 1999, pp. 534-548.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Foucault, M. (1989) </w:t>
            </w:r>
            <w:r>
              <w:rPr>
                <w:rFonts w:ascii="Arial" w:hAnsi="Arial" w:cs="Arial"/>
                <w:i/>
                <w:iCs/>
                <w:sz w:val="20"/>
                <w:szCs w:val="20"/>
              </w:rPr>
              <w:t>Vigilar y castigar</w:t>
            </w:r>
            <w:r>
              <w:rPr>
                <w:rFonts w:ascii="Arial" w:hAnsi="Arial" w:cs="Arial"/>
                <w:sz w:val="20"/>
                <w:szCs w:val="20"/>
              </w:rPr>
              <w:t>. Siglo XXI. Buenos Aires.</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Weber, Max. "Los tipos de dominación", en: Economía y sociedad, México, Fondo de Cultura Económica, 1976, pp. 171-204. </w:t>
            </w:r>
          </w:p>
          <w:p>
            <w:pPr>
              <w:autoSpaceDE w:val="0"/>
              <w:autoSpaceDN w:val="0"/>
              <w:adjustRightInd w:val="0"/>
              <w:spacing w:after="0" w:line="360" w:lineRule="auto"/>
              <w:jc w:val="both"/>
              <w:rPr>
                <w:rFonts w:ascii="Arial" w:hAnsi="Arial" w:cs="Arial"/>
                <w:sz w:val="20"/>
                <w:szCs w:val="20"/>
              </w:rPr>
            </w:pPr>
            <w:r>
              <w:rPr>
                <w:rFonts w:ascii="Arial" w:hAnsi="Arial" w:cs="Arial"/>
                <w:sz w:val="20"/>
                <w:szCs w:val="20"/>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102870</wp:posOffset>
                      </wp:positionV>
                      <wp:extent cx="6736715" cy="8890"/>
                      <wp:effectExtent l="0" t="0" r="0" b="0"/>
                      <wp:wrapNone/>
                      <wp:docPr id="4" name="Conector recto de flecha 4"/>
                      <wp:cNvGraphicFramePr/>
                      <a:graphic xmlns:a="http://schemas.openxmlformats.org/drawingml/2006/main">
                        <a:graphicData uri="http://schemas.microsoft.com/office/word/2010/wordprocessingShape">
                          <wps:wsp>
                            <wps:cNvCnPr/>
                            <wps:spPr>
                              <a:xfrm>
                                <a:off x="0" y="0"/>
                                <a:ext cx="6736715" cy="88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pt;margin-top:8.1pt;height:0.7pt;width:530.45pt;z-index:251659264;mso-width-relative:page;mso-height-relative:page;" o:connectortype="straight" filled="f" coordsize="21600,21600" o:gfxdata="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svgEj2QAAAAkBAAAPAAAAAAAAAAEAIAAAACIA&#10;AABkcnMvZG93bnJldi54bWxQSwECFAAUAAAACACHTuJAagi9cc8BAACkAwAADgAAAAAAAAABACAA&#10;AAAoAQAAZHJzL2Uyb0RvYy54bWxQSwUGAAAAAAYABgBZAQAAaQUAAAAA&#10;">
                      <v:path arrowok="t"/>
                      <v:fill on="f" focussize="0,0"/>
                      <v:stroke/>
                      <v:imagedata o:title=""/>
                      <o:lock v:ext="edit"/>
                    </v:shape>
                  </w:pict>
                </mc:Fallback>
              </mc:AlternateContent>
            </w:r>
          </w:p>
          <w:p>
            <w:pPr>
              <w:autoSpaceDE w:val="0"/>
              <w:autoSpaceDN w:val="0"/>
              <w:adjustRightInd w:val="0"/>
              <w:spacing w:after="0" w:line="240" w:lineRule="auto"/>
              <w:rPr>
                <w:rFonts w:ascii="GillSans" w:hAnsi="GillSans" w:cs="GillSans"/>
                <w:sz w:val="20"/>
                <w:szCs w:val="20"/>
              </w:rPr>
            </w:pPr>
          </w:p>
          <w:p>
            <w:pPr>
              <w:spacing w:line="360" w:lineRule="auto"/>
              <w:jc w:val="both"/>
              <w:rPr>
                <w:rFonts w:ascii="Arial" w:hAnsi="Arial" w:cs="Arial"/>
                <w:sz w:val="20"/>
                <w:szCs w:val="20"/>
              </w:rPr>
            </w:pPr>
            <w:r>
              <w:rPr>
                <w:rFonts w:ascii="Arial" w:hAnsi="Arial" w:cs="Arial"/>
                <w:sz w:val="20"/>
                <w:szCs w:val="20"/>
                <w:u w:val="single"/>
              </w:rPr>
              <w:t>Núcleo temático Nº 3</w:t>
            </w:r>
            <w:r>
              <w:rPr>
                <w:rFonts w:ascii="Arial" w:hAnsi="Arial" w:cs="Arial"/>
                <w:sz w:val="20"/>
                <w:szCs w:val="20"/>
              </w:rPr>
              <w:t>:</w:t>
            </w:r>
          </w:p>
          <w:p>
            <w:pPr>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El conocimiento escolar: sociología del curriculum y la pedagogía. </w:t>
            </w:r>
          </w:p>
          <w:p>
            <w:pPr>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El saber disponible y el saber escolar. Perspectivas teóricoanalíticas: del conocimiento universal y necesario al arbitrario cultural. </w:t>
            </w:r>
          </w:p>
          <w:p>
            <w:pPr>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Sociología del currículum y de la pedagogía. La relación con el saber.</w:t>
            </w:r>
          </w:p>
          <w:p>
            <w:pPr>
              <w:spacing w:line="360" w:lineRule="auto"/>
              <w:jc w:val="both"/>
              <w:rPr>
                <w:rFonts w:ascii="Arial" w:hAnsi="Arial" w:cs="Arial"/>
                <w:sz w:val="20"/>
                <w:szCs w:val="20"/>
                <w:u w:val="single"/>
              </w:rPr>
            </w:pPr>
          </w:p>
          <w:p>
            <w:pPr>
              <w:spacing w:line="360" w:lineRule="auto"/>
              <w:jc w:val="both"/>
              <w:rPr>
                <w:rFonts w:ascii="Arial" w:hAnsi="Arial" w:cs="Arial"/>
                <w:sz w:val="20"/>
                <w:szCs w:val="20"/>
              </w:rPr>
            </w:pPr>
            <w:r>
              <w:rPr>
                <w:rFonts w:ascii="Arial" w:hAnsi="Arial" w:cs="Arial"/>
                <w:sz w:val="20"/>
                <w:szCs w:val="20"/>
                <w:u w:val="single"/>
              </w:rPr>
              <w:t>Bibliografía</w:t>
            </w:r>
            <w:r>
              <w:rPr>
                <w:rFonts w:ascii="Arial" w:hAnsi="Arial" w:cs="Arial"/>
                <w:sz w:val="20"/>
                <w:szCs w:val="20"/>
              </w:rPr>
              <w:t xml:space="preserve">: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Braslavsky, C.: "El proceso contemporáneo de transformación curricular en la República Argentina," en D. Filmus, ed. Las transformaciones educativas en Iberoamérica, Buenos Aires, TroquelOEI, pp. 365-402.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Durkheim, E. "Conclusiones", en: La evolución pedagógica en Francia, Madrid, La Piqueta, 1989.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Tenti Fanfani, Emilio. "Pedagogía y cotidianeidad", en:. Tenti Fanfani, E. ed. Una escuela para los adolescentes, Buenos Aires, IIPEUNESCO, 1999, pp. 119-138. </w:t>
            </w:r>
          </w:p>
          <w:p>
            <w:pPr>
              <w:autoSpaceDE w:val="0"/>
              <w:autoSpaceDN w:val="0"/>
              <w:adjustRightInd w:val="0"/>
              <w:spacing w:after="0" w:line="360" w:lineRule="auto"/>
              <w:jc w:val="both"/>
              <w:rPr>
                <w:rFonts w:ascii="Arial" w:hAnsi="Arial" w:cs="Arial"/>
                <w:sz w:val="20"/>
                <w:szCs w:val="20"/>
              </w:rPr>
            </w:pPr>
            <w:r>
              <w:rPr>
                <w:rFonts w:ascii="Arial" w:hAnsi="Arial" w:cs="Arial"/>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182880</wp:posOffset>
                      </wp:positionV>
                      <wp:extent cx="6754495" cy="8255"/>
                      <wp:effectExtent l="0" t="0" r="0" b="0"/>
                      <wp:wrapNone/>
                      <wp:docPr id="2" name="Conector recto de flecha 2"/>
                      <wp:cNvGraphicFramePr/>
                      <a:graphic xmlns:a="http://schemas.openxmlformats.org/drawingml/2006/main">
                        <a:graphicData uri="http://schemas.microsoft.com/office/word/2010/wordprocessingShape">
                          <wps:wsp>
                            <wps:cNvCnPr/>
                            <wps:spPr>
                              <a:xfrm>
                                <a:off x="0" y="0"/>
                                <a:ext cx="6754495" cy="82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14.4pt;height:0.65pt;width:531.85pt;z-index:251660288;mso-width-relative:page;mso-height-relative:page;" o:connectortype="straight" filled="f" coordsize="21600,21600" o:gfxdata="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05KctcAAAAHAQAADwAAAAAAAAABACAAAAAiAAAAZHJz&#10;L2Rvd25yZXYueG1sUEsBAhQAFAAAAAgAh07iQJoZPn3MAQAApAMAAA4AAAAAAAAAAQAgAAAAJgEA&#10;AGRycy9lMm9Eb2MueG1sUEsFBgAAAAAGAAYAWQEAAGQFAAAAAA==&#10;">
                      <v:path arrowok="t"/>
                      <v:fill on="f" focussize="0,0"/>
                      <v:stroke/>
                      <v:imagedata o:title=""/>
                      <o:lock v:ext="edit"/>
                    </v:shape>
                  </w:pict>
                </mc:Fallback>
              </mc:AlternateContent>
            </w:r>
          </w:p>
          <w:p>
            <w:pPr>
              <w:spacing w:line="360" w:lineRule="auto"/>
              <w:jc w:val="both"/>
              <w:rPr>
                <w:rFonts w:ascii="Arial" w:hAnsi="Arial" w:cs="Arial"/>
                <w:sz w:val="20"/>
                <w:szCs w:val="20"/>
              </w:rPr>
            </w:pPr>
            <w:r>
              <w:rPr>
                <w:rFonts w:ascii="Arial" w:hAnsi="Arial" w:cs="Arial"/>
                <w:sz w:val="20"/>
                <w:szCs w:val="20"/>
                <w:u w:val="single"/>
              </w:rPr>
              <w:t>Núcleo temático Nº 4</w:t>
            </w:r>
            <w:r>
              <w:rPr>
                <w:rFonts w:ascii="Arial" w:hAnsi="Arial" w:cs="Arial"/>
                <w:sz w:val="20"/>
                <w:szCs w:val="20"/>
              </w:rPr>
              <w:t>:</w:t>
            </w:r>
          </w:p>
          <w:p>
            <w:pPr>
              <w:numPr>
                <w:ilvl w:val="0"/>
                <w:numId w:val="1"/>
              </w:numPr>
              <w:spacing w:line="360" w:lineRule="auto"/>
              <w:jc w:val="both"/>
              <w:rPr>
                <w:rFonts w:ascii="Arial" w:hAnsi="Arial" w:cs="Arial"/>
                <w:sz w:val="20"/>
                <w:szCs w:val="20"/>
              </w:rPr>
            </w:pPr>
            <w:r>
              <w:rPr>
                <w:rFonts w:ascii="Arial" w:hAnsi="Arial" w:cs="Arial"/>
                <w:sz w:val="20"/>
                <w:szCs w:val="20"/>
              </w:rPr>
              <w:t xml:space="preserve">Las interacciones entre agentes en el ámbito escolar. Acción pedagógica escolar y la autoridad pedagógica. </w:t>
            </w:r>
          </w:p>
          <w:p>
            <w:pPr>
              <w:numPr>
                <w:ilvl w:val="0"/>
                <w:numId w:val="1"/>
              </w:numPr>
              <w:spacing w:line="360" w:lineRule="auto"/>
              <w:jc w:val="both"/>
              <w:rPr>
                <w:rFonts w:ascii="Arial" w:hAnsi="Arial" w:cs="Arial"/>
                <w:sz w:val="20"/>
                <w:szCs w:val="20"/>
              </w:rPr>
            </w:pPr>
            <w:r>
              <w:rPr>
                <w:rFonts w:ascii="Arial" w:hAnsi="Arial" w:cs="Arial"/>
                <w:sz w:val="20"/>
                <w:szCs w:val="20"/>
              </w:rPr>
              <w:t xml:space="preserve">Sociología de la experiencia escolar. Sujeto y estructura, autonomía y determinación. </w:t>
            </w:r>
          </w:p>
          <w:p>
            <w:pPr>
              <w:numPr>
                <w:ilvl w:val="0"/>
                <w:numId w:val="1"/>
              </w:numPr>
              <w:spacing w:line="360" w:lineRule="auto"/>
              <w:jc w:val="both"/>
              <w:rPr>
                <w:rFonts w:ascii="Arial" w:hAnsi="Arial" w:cs="Arial"/>
                <w:sz w:val="20"/>
                <w:szCs w:val="20"/>
              </w:rPr>
            </w:pPr>
            <w:r>
              <w:rPr>
                <w:rFonts w:ascii="Arial" w:hAnsi="Arial" w:cs="Arial"/>
                <w:sz w:val="20"/>
                <w:szCs w:val="20"/>
              </w:rPr>
              <w:t>Representaciones recíprocas de maestros y alumnos. Expectativas, prácticas y resultados. La cuestión disciplinaria: los modos (clásicos y contemporáneos) de producción del orden.</w:t>
            </w:r>
          </w:p>
          <w:p>
            <w:pPr>
              <w:numPr>
                <w:ilvl w:val="0"/>
                <w:numId w:val="1"/>
              </w:numPr>
              <w:spacing w:line="360" w:lineRule="auto"/>
              <w:jc w:val="both"/>
              <w:rPr>
                <w:rFonts w:ascii="Arial" w:hAnsi="Arial" w:cs="Arial"/>
                <w:sz w:val="20"/>
                <w:szCs w:val="20"/>
              </w:rPr>
            </w:pPr>
            <w:r>
              <w:rPr>
                <w:rFonts w:ascii="Arial" w:hAnsi="Arial" w:cs="Arial"/>
                <w:sz w:val="20"/>
                <w:szCs w:val="20"/>
              </w:rPr>
              <w:t xml:space="preserve">Historia de un oficio y sus contradicciones: magisterio como vocación, como trabajo y como profesión. El magisterio en la estructura social: formación, condiciones de trabajo y recompensas materiales y simbólicas. </w:t>
            </w:r>
          </w:p>
          <w:p>
            <w:pPr>
              <w:numPr>
                <w:ilvl w:val="0"/>
                <w:numId w:val="1"/>
              </w:numPr>
              <w:spacing w:line="360" w:lineRule="auto"/>
              <w:jc w:val="both"/>
              <w:rPr>
                <w:rFonts w:ascii="Arial" w:hAnsi="Arial" w:cs="Arial"/>
                <w:sz w:val="20"/>
                <w:szCs w:val="20"/>
              </w:rPr>
            </w:pPr>
            <w:r>
              <w:rPr>
                <w:rFonts w:ascii="Arial" w:hAnsi="Arial" w:cs="Arial"/>
                <w:sz w:val="20"/>
                <w:szCs w:val="20"/>
              </w:rPr>
              <w:t>Tendencias recientes: profesionalización y desprofesionalización, heterogeneización, desigualdad, y nuevos oficios docentes.</w:t>
            </w:r>
          </w:p>
          <w:p>
            <w:pPr>
              <w:spacing w:line="360" w:lineRule="auto"/>
              <w:jc w:val="both"/>
              <w:rPr>
                <w:rFonts w:ascii="Arial" w:hAnsi="Arial" w:cs="Arial"/>
                <w:sz w:val="20"/>
                <w:szCs w:val="20"/>
              </w:rPr>
            </w:pPr>
            <w:r>
              <w:rPr>
                <w:rFonts w:ascii="Arial" w:hAnsi="Arial" w:cs="Arial"/>
                <w:sz w:val="20"/>
                <w:szCs w:val="20"/>
                <w:u w:val="single"/>
              </w:rPr>
              <w:t>Bibliografía</w:t>
            </w:r>
            <w:r>
              <w:rPr>
                <w:rFonts w:ascii="Arial" w:hAnsi="Arial" w:cs="Arial"/>
                <w:sz w:val="20"/>
                <w:szCs w:val="20"/>
              </w:rPr>
              <w:t xml:space="preserve">: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Alliaud, Andrea. Los docentes y su historia: orígenes del magisterio argentino, Buenos Aires, Centro Editor de América Latina, 1993, vol.1, pp. 73-109.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Dubet F. y Martuccelli D. En la escuela. Sociología de la experiencia escolar. Buenos Aires, Losada, Biblioteca de Pedagogía, 1998, Cap. 8.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Tenti Fanfani, Emilio: "El maestro en la jaula de hierro", en: Filmus, Daniel y Isuani, Aldo, eds., La Argentina que viene, Buenos Aires UNICEF FLACSO Norma, 1998, pp. 89-128.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Dubet F. y Martuccelli D. En la escuela. Sociología de la experiencia escolar. Buenos Aires, Losada, Biblioteca de Pedagogía, 1998, Cap. 5 y 6.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Nasch, R.. "Expectativas de los alumnos respecto de sus profesores", en: Stubbs y Delamond, eds., Las relaciones profesor alumno. Barcelona, Oikos, 1987, pp. 97-112.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Rist, R. C. "Sobre la comprensión del proceso de escolarización: aportaciones a la teoría del etiquetado", en Enguita, op.cit., pp. 16-29.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Tenti Fanfani, E: "La interacción maestro alumno, discusión sociológica", en: Revista Mexicana de Sociología, Año XLVI, Nº 1, EneroMarzo de 1984, pp. 161-174. </w:t>
            </w:r>
          </w:p>
          <w:p>
            <w:pPr>
              <w:autoSpaceDE w:val="0"/>
              <w:autoSpaceDN w:val="0"/>
              <w:adjustRightInd w:val="0"/>
              <w:spacing w:after="0" w:line="360" w:lineRule="auto"/>
              <w:jc w:val="both"/>
              <w:rPr>
                <w:rFonts w:ascii="Arial" w:hAnsi="Arial" w:cs="Arial"/>
                <w:sz w:val="20"/>
                <w:szCs w:val="20"/>
              </w:rPr>
            </w:pPr>
            <w:r>
              <w:rPr>
                <w:rFonts w:ascii="Arial" w:hAnsi="Arial" w:cs="Arial"/>
                <w:sz w:val="20"/>
                <w:szCs w:val="20"/>
              </w:rPr>
              <mc:AlternateContent>
                <mc:Choice Requires="wps">
                  <w:drawing>
                    <wp:anchor distT="0" distB="0" distL="114300" distR="114300" simplePos="0" relativeHeight="251661312" behindDoc="0" locked="0" layoutInCell="1" allowOverlap="1">
                      <wp:simplePos x="0" y="0"/>
                      <wp:positionH relativeFrom="column">
                        <wp:posOffset>-113665</wp:posOffset>
                      </wp:positionH>
                      <wp:positionV relativeFrom="paragraph">
                        <wp:posOffset>31750</wp:posOffset>
                      </wp:positionV>
                      <wp:extent cx="6556375" cy="34290"/>
                      <wp:effectExtent l="0" t="4445" r="15875" b="18415"/>
                      <wp:wrapNone/>
                      <wp:docPr id="5" name="Conector recto de flecha 5"/>
                      <wp:cNvGraphicFramePr/>
                      <a:graphic xmlns:a="http://schemas.openxmlformats.org/drawingml/2006/main">
                        <a:graphicData uri="http://schemas.microsoft.com/office/word/2010/wordprocessingShape">
                          <wps:wsp>
                            <wps:cNvCnPr/>
                            <wps:spPr>
                              <a:xfrm flipV="1">
                                <a:off x="0" y="0"/>
                                <a:ext cx="6556375" cy="342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8.95pt;margin-top:2.5pt;height:2.7pt;width:516.25pt;z-index:251661312;mso-width-relative:page;mso-height-relative:page;" o:connectortype="straight" filled="f" coordsize="21600,21600" o:gfxdata="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Od86XXAAAACQEAAA8AAAAAAAAAAQAg&#10;AAAAIgAAAGRycy9kb3ducmV2LnhtbFBLAQIUABQAAAAIAIdO4kDa+65t1gEAAK8DAAAOAAAAAAAA&#10;AAEAIAAAACYBAABkcnMvZTJvRG9jLnhtbFBLBQYAAAAABgAGAFkBAABuBQAAAAA=&#10;">
                      <v:path arrowok="t"/>
                      <v:fill on="f" focussize="0,0"/>
                      <v:stroke/>
                      <v:imagedata o:title=""/>
                      <o:lock v:ext="edit"/>
                    </v:shape>
                  </w:pict>
                </mc:Fallback>
              </mc:AlternateContent>
            </w:r>
          </w:p>
          <w:p>
            <w:pPr>
              <w:spacing w:line="360" w:lineRule="auto"/>
              <w:jc w:val="both"/>
              <w:rPr>
                <w:rFonts w:ascii="Arial" w:hAnsi="Arial" w:cs="Arial"/>
                <w:sz w:val="20"/>
                <w:szCs w:val="20"/>
              </w:rPr>
            </w:pPr>
            <w:r>
              <w:rPr>
                <w:rFonts w:ascii="Arial" w:hAnsi="Arial" w:cs="Arial"/>
                <w:sz w:val="20"/>
                <w:szCs w:val="20"/>
                <w:u w:val="single"/>
              </w:rPr>
              <w:t>Núcleo temático Nº 5</w:t>
            </w:r>
            <w:r>
              <w:rPr>
                <w:rFonts w:ascii="Arial" w:hAnsi="Arial" w:cs="Arial"/>
                <w:sz w:val="20"/>
                <w:szCs w:val="20"/>
              </w:rPr>
              <w:t>:</w:t>
            </w:r>
          </w:p>
          <w:p>
            <w:pPr>
              <w:numPr>
                <w:ilvl w:val="0"/>
                <w:numId w:val="1"/>
              </w:numPr>
              <w:spacing w:line="360" w:lineRule="auto"/>
              <w:jc w:val="both"/>
              <w:rPr>
                <w:rFonts w:ascii="Arial" w:hAnsi="Arial" w:cs="Arial"/>
                <w:sz w:val="20"/>
                <w:szCs w:val="20"/>
                <w:u w:val="single"/>
              </w:rPr>
            </w:pPr>
            <w:r>
              <w:rPr>
                <w:rFonts w:ascii="Arial" w:hAnsi="Arial" w:cs="Arial"/>
                <w:sz w:val="20"/>
                <w:szCs w:val="20"/>
              </w:rPr>
              <w:t xml:space="preserve">Educación e integración social: la diferenciación funcional. </w:t>
            </w:r>
          </w:p>
          <w:p>
            <w:pPr>
              <w:numPr>
                <w:ilvl w:val="0"/>
                <w:numId w:val="1"/>
              </w:numPr>
              <w:spacing w:line="360" w:lineRule="auto"/>
              <w:jc w:val="both"/>
              <w:rPr>
                <w:rFonts w:ascii="Arial" w:hAnsi="Arial" w:cs="Arial"/>
                <w:sz w:val="20"/>
                <w:szCs w:val="20"/>
                <w:u w:val="single"/>
              </w:rPr>
            </w:pPr>
            <w:r>
              <w:rPr>
                <w:rFonts w:ascii="Arial" w:hAnsi="Arial" w:cs="Arial"/>
                <w:sz w:val="20"/>
                <w:szCs w:val="20"/>
              </w:rPr>
              <w:t xml:space="preserve">Escolarización, estratificación y movilización social. Reproducción cultural y reproducción social. </w:t>
            </w:r>
          </w:p>
          <w:p>
            <w:pPr>
              <w:numPr>
                <w:ilvl w:val="0"/>
                <w:numId w:val="1"/>
              </w:numPr>
              <w:spacing w:line="360" w:lineRule="auto"/>
              <w:jc w:val="both"/>
              <w:rPr>
                <w:rFonts w:ascii="Arial" w:hAnsi="Arial" w:cs="Arial"/>
                <w:sz w:val="20"/>
                <w:szCs w:val="20"/>
                <w:u w:val="single"/>
              </w:rPr>
            </w:pPr>
            <w:r>
              <w:rPr>
                <w:rFonts w:ascii="Arial" w:hAnsi="Arial" w:cs="Arial"/>
                <w:sz w:val="20"/>
                <w:szCs w:val="20"/>
              </w:rPr>
              <w:t xml:space="preserve">Los títulos y el mercado de trabajo: racionalización, capitalismo y profesionalización. Los dilemas actuales de la masificación de la escolaridad y la exclusión social. </w:t>
            </w:r>
          </w:p>
          <w:p>
            <w:pPr>
              <w:numPr>
                <w:ilvl w:val="0"/>
                <w:numId w:val="1"/>
              </w:numPr>
              <w:spacing w:line="360" w:lineRule="auto"/>
              <w:jc w:val="both"/>
              <w:rPr>
                <w:rFonts w:ascii="Arial" w:hAnsi="Arial" w:cs="Arial"/>
                <w:sz w:val="20"/>
                <w:szCs w:val="20"/>
                <w:u w:val="single"/>
              </w:rPr>
            </w:pPr>
            <w:r>
              <w:rPr>
                <w:rFonts w:ascii="Arial" w:hAnsi="Arial" w:cs="Arial"/>
                <w:sz w:val="20"/>
                <w:szCs w:val="20"/>
              </w:rPr>
              <w:t>Educación, conocimiento y crisis de representación política.</w:t>
            </w:r>
          </w:p>
          <w:p>
            <w:pPr>
              <w:spacing w:line="360" w:lineRule="auto"/>
              <w:jc w:val="both"/>
              <w:rPr>
                <w:rFonts w:ascii="Arial" w:hAnsi="Arial" w:cs="Arial"/>
                <w:sz w:val="20"/>
                <w:szCs w:val="20"/>
              </w:rPr>
            </w:pPr>
            <w:r>
              <w:rPr>
                <w:rFonts w:ascii="Arial" w:hAnsi="Arial" w:cs="Arial"/>
                <w:sz w:val="20"/>
                <w:szCs w:val="20"/>
                <w:u w:val="single"/>
              </w:rPr>
              <w:t>Bibliografía</w:t>
            </w:r>
            <w:r>
              <w:rPr>
                <w:rFonts w:ascii="Arial" w:hAnsi="Arial" w:cs="Arial"/>
                <w:sz w:val="20"/>
                <w:szCs w:val="20"/>
              </w:rPr>
              <w:t xml:space="preserve">: </w:t>
            </w:r>
          </w:p>
          <w:p>
            <w:pPr>
              <w:numPr>
                <w:ilvl w:val="0"/>
                <w:numId w:val="1"/>
              </w:numPr>
              <w:spacing w:line="360" w:lineRule="auto"/>
              <w:jc w:val="both"/>
              <w:rPr>
                <w:rFonts w:ascii="Arial" w:hAnsi="Arial" w:cs="Arial"/>
                <w:sz w:val="20"/>
                <w:szCs w:val="20"/>
              </w:rPr>
            </w:pPr>
            <w:r>
              <w:rPr>
                <w:rFonts w:ascii="Arial" w:hAnsi="Arial" w:cs="Arial"/>
                <w:sz w:val="20"/>
                <w:szCs w:val="20"/>
              </w:rPr>
              <w:t xml:space="preserve">Bauman, Z. (2003) </w:t>
            </w:r>
            <w:r>
              <w:rPr>
                <w:rFonts w:ascii="Arial" w:hAnsi="Arial" w:cs="Arial"/>
                <w:i/>
                <w:iCs/>
                <w:sz w:val="20"/>
                <w:szCs w:val="20"/>
              </w:rPr>
              <w:t xml:space="preserve">Modernidad líquida. </w:t>
            </w:r>
            <w:r>
              <w:rPr>
                <w:rFonts w:ascii="Arial" w:hAnsi="Arial" w:cs="Arial"/>
                <w:sz w:val="20"/>
                <w:szCs w:val="20"/>
              </w:rPr>
              <w:t>Fondo de Cultura Económica. Buenos Aires.</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Bourdieu, P. Capital Cultural, Escuela y Espacio Social, cap. 7, "El nuevo capital: introducción a una lectura japonesa de La Nobleza de Estado". Madrid, Siglo XXI, 1997, pp. 108-124.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Bourdieu, Pierre. "Las estrategias de reconversión", en M.F. Enguita, ed. Op. cit, pp. 241-263.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Delfino, José: "Educación, Capital Humano y Crecimiento Económico en la Argentina" en Delfino y Ferro, Rol de la Educación y la Capacitación en el Crecimiento Económico de la Argentina, Córdoba, Eudecor Fundación Arcor, 1998, pp. 11-69 y 123-130.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Dewey, John. Educación y Democracia. (varias ediciones). Passim.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Parkin, F. "El Cierre Social como Exclusión", en: F. Enguita, M.ed. Sociología de la Educación. Barcelona, Ariel, 1999, pp. 264-271.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Schultz, T. W.. "La inversión en capital humano", en: M.F. Enguita, ed., op. cit., pp. 85-96.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Tedesco, Juan Carlos. El Nuevo Pacto Educativo. Buenos Aires, Paidós, 1993. Introducción.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Tenti Fanfani, Emilio. "La escuela en el círculo vicioso de la pobreza" en La escuela vacía. Buenos Aires, Unicef Losada, 1993. </w:t>
            </w:r>
          </w:p>
          <w:p>
            <w:pPr>
              <w:pStyle w:val="10"/>
              <w:rPr>
                <w:sz w:val="20"/>
                <w:szCs w:val="20"/>
              </w:rPr>
            </w:pPr>
          </w:p>
          <w:p>
            <w:pPr>
              <w:rPr>
                <w:rFonts w:cs="Arial"/>
                <w:b/>
                <w:bCs/>
                <w:sz w:val="20"/>
                <w:szCs w:val="20"/>
              </w:rPr>
            </w:pPr>
          </w:p>
          <w:p>
            <w:pPr>
              <w:shd w:val="clear" w:color="auto" w:fill="000000"/>
              <w:rPr>
                <w:rFonts w:cs="Arial"/>
                <w:b/>
                <w:bCs/>
                <w:color w:val="FFFFFF"/>
                <w:sz w:val="20"/>
                <w:szCs w:val="20"/>
                <w:shd w:val="clear" w:color="auto" w:fill="000000"/>
              </w:rPr>
            </w:pPr>
            <w:r>
              <w:rPr>
                <w:rFonts w:cs="Arial"/>
                <w:b/>
                <w:bCs/>
                <w:color w:val="FFFFFF"/>
                <w:sz w:val="20"/>
                <w:szCs w:val="20"/>
                <w:shd w:val="clear" w:color="auto" w:fill="000000"/>
              </w:rPr>
              <w:t>4. METODOLOGÍA DE TRABAJO</w:t>
            </w:r>
          </w:p>
          <w:tbl>
            <w:tblPr>
              <w:tblStyle w:val="9"/>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9" w:type="dxa"/>
                  <w:vAlign w:val="top"/>
                </w:tcPr>
                <w:p>
                  <w:pPr>
                    <w:pStyle w:val="10"/>
                    <w:rPr>
                      <w:sz w:val="20"/>
                      <w:szCs w:val="20"/>
                    </w:rPr>
                  </w:pPr>
                </w:p>
              </w:tc>
            </w:tr>
          </w:tbl>
          <w:p>
            <w:pPr>
              <w:pStyle w:val="10"/>
              <w:rPr>
                <w:sz w:val="20"/>
                <w:szCs w:val="20"/>
              </w:rPr>
            </w:pPr>
          </w:p>
          <w:p>
            <w:pPr>
              <w:spacing w:line="360" w:lineRule="auto"/>
              <w:ind w:firstLine="708"/>
              <w:jc w:val="both"/>
              <w:rPr>
                <w:rFonts w:ascii="Arial" w:hAnsi="Arial" w:cs="Arial"/>
                <w:sz w:val="20"/>
                <w:szCs w:val="20"/>
              </w:rPr>
            </w:pPr>
            <w:r>
              <w:rPr>
                <w:rFonts w:ascii="Arial" w:hAnsi="Arial" w:cs="Arial"/>
                <w:sz w:val="20"/>
                <w:szCs w:val="20"/>
              </w:rPr>
              <w:t xml:space="preserve">Las estrategias serán variadas, propiciando la búsqueda de información, la argumentación y la crítica fundamentada. Será indispensable proponer las clases en tanto encuentros que despierten la necesidad del debate y del análisis de información, con presentaciones “movilizantes/movilizadoras”. Presentaciones de encuentros que detonen el movimiento intelectual dentro de un espacio de trabajo que de otro modo, puede  poseer alto nivel de pasividad. </w:t>
            </w:r>
          </w:p>
          <w:p>
            <w:pPr>
              <w:spacing w:line="360" w:lineRule="auto"/>
              <w:ind w:firstLine="708"/>
              <w:jc w:val="both"/>
              <w:rPr>
                <w:rFonts w:ascii="Arial" w:hAnsi="Arial" w:cs="Arial"/>
                <w:sz w:val="20"/>
                <w:szCs w:val="20"/>
              </w:rPr>
            </w:pPr>
            <w:r>
              <w:rPr>
                <w:rFonts w:ascii="Arial" w:hAnsi="Arial" w:cs="Arial"/>
                <w:sz w:val="20"/>
                <w:szCs w:val="20"/>
              </w:rPr>
              <w:t>Se propone trabajar tanto individual como grupalmente, analizar textos (asumimos al texto en su significación desde la sociolingüística, no exclusivamente refiriéndonos al texto escrito, sino a videos, conferencias, entrevistas, discusiones, etc.) y debatir explicaciones teóricas, investigar y saber transmitir nuevos aprendizajes y dudas cada vez que surjan.</w:t>
            </w:r>
          </w:p>
          <w:p>
            <w:pPr>
              <w:spacing w:line="360" w:lineRule="auto"/>
              <w:ind w:firstLine="708"/>
              <w:jc w:val="both"/>
              <w:rPr>
                <w:rFonts w:ascii="Arial" w:hAnsi="Arial" w:cs="Arial"/>
                <w:sz w:val="20"/>
                <w:szCs w:val="20"/>
              </w:rPr>
            </w:pPr>
            <w:r>
              <w:rPr>
                <w:rFonts w:ascii="Arial" w:hAnsi="Arial" w:cs="Arial"/>
                <w:sz w:val="20"/>
                <w:szCs w:val="20"/>
              </w:rPr>
              <w:t>Aprovechar las TIC en tanto  herramientas que nos acercan al lenguaje que utiliza la sociedad del conocimiento, sociedad de la que formamos ya parte.</w:t>
            </w:r>
          </w:p>
          <w:p>
            <w:pPr>
              <w:spacing w:line="360" w:lineRule="auto"/>
              <w:ind w:firstLine="708"/>
              <w:jc w:val="both"/>
              <w:rPr>
                <w:rFonts w:ascii="Arial" w:hAnsi="Arial" w:cs="Arial"/>
                <w:sz w:val="20"/>
                <w:szCs w:val="20"/>
              </w:rPr>
            </w:pPr>
            <w:r>
              <w:rPr>
                <w:rFonts w:ascii="Arial" w:hAnsi="Arial" w:cs="Arial"/>
                <w:sz w:val="20"/>
                <w:szCs w:val="20"/>
              </w:rPr>
              <w:t>Enriquecernos con la intervención de otros profesionales  para la comprensión del trabajo interdisciplinario.</w:t>
            </w:r>
          </w:p>
          <w:p>
            <w:pPr>
              <w:spacing w:line="360" w:lineRule="auto"/>
              <w:ind w:firstLine="708"/>
              <w:jc w:val="both"/>
              <w:rPr>
                <w:rFonts w:ascii="Arial" w:hAnsi="Arial" w:cs="Arial"/>
                <w:sz w:val="20"/>
                <w:szCs w:val="20"/>
              </w:rPr>
            </w:pPr>
            <w:r>
              <w:rPr>
                <w:rFonts w:ascii="Arial" w:hAnsi="Arial" w:cs="Arial"/>
                <w:sz w:val="20"/>
                <w:szCs w:val="20"/>
              </w:rPr>
              <w:t>Finalmente, será necesario habilitar la palabra en todos los sentidos. Específicamente en el marco de la relación pedagógica que se establezca entre el docente y el alumno, será fundamental explicitar el Contrato Didáctico de modo tal que los alumnos se vivan protagonistas de sus propios recorridos considerando asimismo que dichos recorridos nunca han de ser lineales y que la función docente adopta mas las formas de un orientador en su transcurso, que de un mero evaluador de logros. La flexibilidad en los tiempos y el acompañamiento académico han de ser guías en un camino de crecimiento en el marco de formación que estos alumnos atraviesan.</w:t>
            </w:r>
          </w:p>
          <w:p>
            <w:pPr>
              <w:rPr>
                <w:rFonts w:cs="Arial"/>
                <w:b/>
                <w:bCs/>
                <w:sz w:val="20"/>
                <w:szCs w:val="20"/>
              </w:rPr>
            </w:pPr>
          </w:p>
          <w:p>
            <w:pPr>
              <w:shd w:val="clear" w:color="auto" w:fill="000000"/>
              <w:rPr>
                <w:rFonts w:cs="Arial"/>
                <w:b/>
                <w:bCs/>
                <w:color w:val="FFFFFF"/>
                <w:sz w:val="20"/>
                <w:szCs w:val="20"/>
                <w:shd w:val="clear" w:color="auto" w:fill="000000"/>
              </w:rPr>
            </w:pPr>
            <w:r>
              <w:rPr>
                <w:rFonts w:cs="Arial"/>
                <w:b/>
                <w:bCs/>
                <w:color w:val="FFFFFF"/>
                <w:sz w:val="20"/>
                <w:szCs w:val="20"/>
                <w:shd w:val="clear" w:color="auto" w:fill="000000"/>
              </w:rPr>
              <w:t>5. EVALUACIÓN (CONDICIONES ALUMNO REGULAR Y LIBRE)</w:t>
            </w:r>
          </w:p>
          <w:tbl>
            <w:tblPr>
              <w:tblStyle w:val="9"/>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9" w:type="dxa"/>
                  <w:vAlign w:val="top"/>
                </w:tcPr>
                <w:p>
                  <w:pPr>
                    <w:pStyle w:val="10"/>
                    <w:rPr>
                      <w:sz w:val="20"/>
                      <w:szCs w:val="20"/>
                    </w:rPr>
                  </w:pPr>
                </w:p>
              </w:tc>
            </w:tr>
          </w:tbl>
          <w:p>
            <w:pPr>
              <w:pStyle w:val="3"/>
              <w:ind w:firstLine="708"/>
              <w:jc w:val="both"/>
              <w:rPr>
                <w:rFonts w:ascii="Arial" w:hAnsi="Arial" w:cs="Arial"/>
                <w:sz w:val="20"/>
                <w:szCs w:val="20"/>
              </w:rPr>
            </w:pPr>
            <w:r>
              <w:rPr>
                <w:rFonts w:ascii="Arial" w:hAnsi="Arial" w:cs="Arial"/>
                <w:sz w:val="20"/>
                <w:szCs w:val="20"/>
              </w:rPr>
              <w:t xml:space="preserve">En este Nivel de la enseñanza se apelará a recursos de metacognición para observar el nivel de integración de la información, sin suponer que en su totalidad los futuros docentes poseen la autonomía de trabajo necesaria, para cumplir con el recorrido propuesto y en consecuencia, guiarlos. Lo expuesto se materializará en </w:t>
            </w:r>
            <w:r>
              <w:rPr>
                <w:rFonts w:ascii="Arial" w:hAnsi="Arial" w:cs="Arial"/>
                <w:sz w:val="20"/>
                <w:szCs w:val="20"/>
                <w:lang w:val="es-AR"/>
              </w:rPr>
              <w:t>una Bitácora</w:t>
            </w:r>
            <w:r>
              <w:rPr>
                <w:rFonts w:ascii="Arial" w:hAnsi="Arial" w:cs="Arial"/>
                <w:sz w:val="20"/>
                <w:szCs w:val="20"/>
              </w:rPr>
              <w:t xml:space="preserve"> que iniciará durante los dos primeros encuentros y su primera valoración será en la instancia del Primer Parcial, completando su construcción al finalizar el recorrido.</w:t>
            </w:r>
            <w:r>
              <w:rPr>
                <w:rFonts w:ascii="Arial" w:hAnsi="Arial" w:cs="Arial"/>
                <w:sz w:val="20"/>
                <w:szCs w:val="20"/>
                <w:lang w:val="es-AR"/>
              </w:rPr>
              <w:t xml:space="preserve"> En dicho momento, los alumnos deberán resolver por escrito una situación apelando a las Bitácoras construidas.</w:t>
            </w:r>
          </w:p>
          <w:p>
            <w:pPr>
              <w:pStyle w:val="3"/>
              <w:ind w:firstLine="708"/>
              <w:jc w:val="both"/>
              <w:rPr>
                <w:rFonts w:ascii="Arial" w:hAnsi="Arial" w:cs="Arial"/>
                <w:sz w:val="20"/>
                <w:szCs w:val="20"/>
              </w:rPr>
            </w:pPr>
            <w:r>
              <w:rPr>
                <w:rFonts w:ascii="Arial" w:hAnsi="Arial" w:cs="Arial"/>
                <w:sz w:val="20"/>
                <w:szCs w:val="20"/>
              </w:rPr>
              <w:t>Además, las dos instancias de evaluación para la acreditación establecidas formalmente con sus respectivos recuperatorios e instancia final, serán abordadas como momentos indispensables del trayecto pero no como fracturas en el trabajo intelectual</w:t>
            </w:r>
            <w:r>
              <w:rPr>
                <w:rStyle w:val="6"/>
                <w:rFonts w:ascii="Arial" w:hAnsi="Arial" w:cs="Arial"/>
                <w:sz w:val="20"/>
                <w:szCs w:val="20"/>
              </w:rPr>
              <w:footnoteReference w:id="2"/>
            </w:r>
            <w:r>
              <w:rPr>
                <w:rFonts w:ascii="Arial" w:hAnsi="Arial" w:cs="Arial"/>
                <w:sz w:val="20"/>
                <w:szCs w:val="20"/>
              </w:rPr>
              <w:t xml:space="preserve">. </w:t>
            </w:r>
          </w:p>
          <w:p>
            <w:pPr>
              <w:pStyle w:val="10"/>
              <w:rPr>
                <w:sz w:val="20"/>
                <w:szCs w:val="20"/>
              </w:rPr>
            </w:pPr>
          </w:p>
          <w:p>
            <w:pPr>
              <w:rPr>
                <w:rFonts w:cs="Arial"/>
                <w:b/>
                <w:bCs/>
                <w:sz w:val="20"/>
                <w:szCs w:val="20"/>
              </w:rPr>
            </w:pPr>
          </w:p>
          <w:p>
            <w:pPr>
              <w:shd w:val="clear" w:color="auto" w:fill="000000"/>
              <w:rPr>
                <w:rFonts w:cs="Arial"/>
                <w:b/>
                <w:bCs/>
                <w:color w:val="FFFFFF"/>
                <w:sz w:val="20"/>
                <w:szCs w:val="20"/>
                <w:shd w:val="clear" w:color="auto" w:fill="000000"/>
              </w:rPr>
            </w:pPr>
            <w:r>
              <w:rPr>
                <w:rFonts w:cs="Arial"/>
                <w:b/>
                <w:bCs/>
                <w:color w:val="FFFFFF"/>
                <w:sz w:val="20"/>
                <w:szCs w:val="20"/>
                <w:shd w:val="clear" w:color="auto" w:fill="000000"/>
              </w:rPr>
              <w:t>6. BIBLIOFRAFÍA</w:t>
            </w:r>
          </w:p>
          <w:tbl>
            <w:tblPr>
              <w:tblStyle w:val="9"/>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9" w:type="dxa"/>
                  <w:vAlign w:val="top"/>
                </w:tcPr>
                <w:p>
                  <w:pPr>
                    <w:pStyle w:val="10"/>
                    <w:rPr>
                      <w:sz w:val="20"/>
                      <w:szCs w:val="20"/>
                    </w:rPr>
                  </w:pPr>
                </w:p>
              </w:tc>
            </w:tr>
          </w:tbl>
          <w:p>
            <w:pPr>
              <w:pStyle w:val="10"/>
              <w:rPr>
                <w:sz w:val="20"/>
                <w:szCs w:val="20"/>
                <w:lang w:val="es-AR"/>
              </w:rPr>
            </w:pPr>
            <w:r>
              <w:rPr>
                <w:sz w:val="20"/>
                <w:szCs w:val="20"/>
                <w:lang w:val="es-AR"/>
              </w:rPr>
              <w:t>Consta en cada Nucleo Tematico</w:t>
            </w:r>
          </w:p>
          <w:p>
            <w:pPr>
              <w:rPr>
                <w:rFonts w:cs="Arial"/>
                <w:b/>
                <w:bCs/>
                <w:sz w:val="20"/>
                <w:szCs w:val="20"/>
              </w:rPr>
            </w:pPr>
          </w:p>
          <w:p>
            <w:pPr>
              <w:shd w:val="clear" w:color="auto" w:fill="000000"/>
              <w:rPr>
                <w:rFonts w:cs="Arial"/>
                <w:b/>
                <w:bCs/>
                <w:color w:val="FFFFFF"/>
                <w:sz w:val="20"/>
                <w:szCs w:val="20"/>
                <w:shd w:val="clear" w:color="auto" w:fill="000000"/>
              </w:rPr>
            </w:pPr>
            <w:r>
              <w:rPr>
                <w:rFonts w:cs="Arial"/>
                <w:b/>
                <w:bCs/>
                <w:color w:val="FFFFFF"/>
                <w:sz w:val="20"/>
                <w:szCs w:val="20"/>
                <w:shd w:val="clear" w:color="auto" w:fill="000000"/>
              </w:rPr>
              <w:t>7. ANEXO (CONTRATO DIDÁCTICO)</w:t>
            </w:r>
          </w:p>
          <w:tbl>
            <w:tblPr>
              <w:tblStyle w:val="9"/>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9" w:type="dxa"/>
                  <w:vAlign w:val="top"/>
                </w:tcPr>
                <w:p>
                  <w:pPr>
                    <w:pStyle w:val="10"/>
                    <w:rPr>
                      <w:sz w:val="20"/>
                      <w:szCs w:val="20"/>
                    </w:rPr>
                  </w:pPr>
                </w:p>
              </w:tc>
            </w:tr>
          </w:tbl>
          <w:p>
            <w:pPr>
              <w:pStyle w:val="10"/>
              <w:rPr>
                <w:sz w:val="20"/>
                <w:szCs w:val="20"/>
              </w:rPr>
            </w:pPr>
          </w:p>
          <w:p>
            <w:pPr>
              <w:rPr>
                <w:rFonts w:cs="Arial"/>
                <w:b w:val="0"/>
                <w:bCs w:val="0"/>
                <w:sz w:val="20"/>
                <w:szCs w:val="20"/>
                <w:lang w:val="es-AR"/>
              </w:rPr>
            </w:pPr>
            <w:r>
              <w:rPr>
                <w:rFonts w:cs="Arial"/>
                <w:b/>
                <w:bCs/>
                <w:sz w:val="20"/>
                <w:szCs w:val="20"/>
                <w:lang w:val="es-AR"/>
              </w:rPr>
              <w:t>S</w:t>
            </w:r>
            <w:r>
              <w:rPr>
                <w:rFonts w:cs="Arial"/>
                <w:b w:val="0"/>
                <w:bCs w:val="0"/>
                <w:sz w:val="20"/>
                <w:szCs w:val="20"/>
                <w:lang w:val="es-AR"/>
              </w:rPr>
              <w:t>e ha acordado con los alumnos:</w:t>
            </w:r>
          </w:p>
          <w:p>
            <w:pPr>
              <w:rPr>
                <w:rFonts w:cs="Arial"/>
                <w:b w:val="0"/>
                <w:bCs w:val="0"/>
                <w:sz w:val="20"/>
                <w:szCs w:val="20"/>
                <w:lang w:val="es-AR"/>
              </w:rPr>
            </w:pPr>
            <w:r>
              <w:rPr>
                <w:rFonts w:cs="Arial"/>
                <w:b w:val="0"/>
                <w:bCs w:val="0"/>
                <w:sz w:val="20"/>
                <w:szCs w:val="20"/>
                <w:lang w:val="es-AR"/>
              </w:rPr>
              <w:t>La entrega digitalizada de los materiales.</w:t>
            </w:r>
          </w:p>
          <w:p>
            <w:pPr>
              <w:jc w:val="both"/>
              <w:rPr>
                <w:rFonts w:cs="Arial"/>
                <w:b w:val="0"/>
                <w:bCs w:val="0"/>
                <w:sz w:val="20"/>
                <w:szCs w:val="20"/>
                <w:lang w:val="es-AR"/>
              </w:rPr>
            </w:pPr>
            <w:r>
              <w:rPr>
                <w:rFonts w:cs="Arial"/>
                <w:b w:val="0"/>
                <w:bCs w:val="0"/>
                <w:sz w:val="20"/>
                <w:szCs w:val="20"/>
                <w:lang w:val="es-AR"/>
              </w:rPr>
              <w:t>La lectura de los mismo  en tiempos administrados por ellos con objetivos parciales (cinco encuentros, primera evaluación de la Bitácora, tal como fue señalado en la Propuesta de trabajo)</w:t>
            </w:r>
          </w:p>
          <w:p>
            <w:pPr>
              <w:jc w:val="both"/>
              <w:rPr>
                <w:rFonts w:cs="Arial"/>
                <w:b w:val="0"/>
                <w:bCs w:val="0"/>
                <w:sz w:val="20"/>
                <w:szCs w:val="20"/>
                <w:lang w:val="es-AR"/>
              </w:rPr>
            </w:pPr>
            <w:r>
              <w:rPr>
                <w:rFonts w:cs="Arial"/>
                <w:b w:val="0"/>
                <w:bCs w:val="0"/>
                <w:sz w:val="20"/>
                <w:szCs w:val="20"/>
                <w:lang w:val="es-AR"/>
              </w:rPr>
              <w:t>En caso de no poder realizar los encuentros (suspensión de clases u otros) se enviarán las clases a través de correo electrónico.</w:t>
            </w:r>
          </w:p>
          <w:p>
            <w:pPr>
              <w:jc w:val="both"/>
              <w:rPr>
                <w:rFonts w:cs="Arial"/>
                <w:b w:val="0"/>
                <w:bCs w:val="0"/>
                <w:sz w:val="20"/>
                <w:szCs w:val="20"/>
                <w:u w:val="none"/>
                <w:lang w:val="es-AR"/>
              </w:rPr>
            </w:pPr>
            <w:r>
              <w:rPr>
                <w:rFonts w:cs="Arial"/>
                <w:b w:val="0"/>
                <w:bCs w:val="0"/>
                <w:sz w:val="20"/>
                <w:szCs w:val="20"/>
                <w:u w:val="none"/>
                <w:lang w:val="es-AR"/>
              </w:rPr>
              <w:t>Al finalizar el trayecto se evaluará mediante una situación problemática que los alumnos deberán resolver y argumentar con la asistencia de sus Bitácoras.</w:t>
            </w:r>
          </w:p>
          <w:p>
            <w:pPr>
              <w:rPr>
                <w:rFonts w:cs="Arial"/>
                <w:sz w:val="20"/>
                <w:szCs w:val="20"/>
              </w:rPr>
            </w:pPr>
          </w:p>
          <w:p>
            <w:pPr>
              <w:rPr>
                <w:rFonts w:cs="Arial"/>
                <w:sz w:val="20"/>
                <w:szCs w:val="20"/>
              </w:rPr>
            </w:pPr>
          </w:p>
        </w:tc>
      </w:tr>
      <w:tr>
        <w:tblPrEx>
          <w:tblLayout w:type="fixed"/>
          <w:tblCellMar>
            <w:top w:w="0" w:type="dxa"/>
            <w:left w:w="0" w:type="dxa"/>
            <w:bottom w:w="0" w:type="dxa"/>
            <w:right w:w="0" w:type="dxa"/>
          </w:tblCellMar>
        </w:tblPrEx>
        <w:tc>
          <w:tcPr>
            <w:tcW w:w="9514" w:type="dxa"/>
            <w:gridSpan w:val="2"/>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vAlign w:val="top"/>
          </w:tcPr>
          <w:p>
            <w:pPr>
              <w:snapToGrid w:val="0"/>
              <w:rPr>
                <w:sz w:val="24"/>
                <w:szCs w:val="24"/>
              </w:rPr>
            </w:pPr>
          </w:p>
          <w:p>
            <w:pPr>
              <w:snapToGrid w:val="0"/>
              <w:rPr>
                <w:rFonts w:cs="Arial"/>
                <w:sz w:val="24"/>
                <w:szCs w:val="24"/>
                <w:lang w:val="es-AR"/>
              </w:rPr>
            </w:pPr>
            <w:r>
              <w:rPr>
                <w:rFonts w:cs="Arial"/>
                <w:sz w:val="24"/>
                <w:szCs w:val="24"/>
              </w:rPr>
              <w:t>Año:</w:t>
            </w:r>
            <w:r>
              <w:rPr>
                <w:rFonts w:cs="Arial"/>
                <w:sz w:val="24"/>
                <w:szCs w:val="24"/>
                <w:lang w:val="es-AR"/>
              </w:rPr>
              <w:t>2019</w:t>
            </w:r>
          </w:p>
          <w:p>
            <w:pPr>
              <w:snapToGrid w:val="0"/>
              <w:rPr>
                <w:sz w:val="24"/>
                <w:szCs w:val="24"/>
              </w:rPr>
            </w:pPr>
          </w:p>
          <w:p>
            <w:pPr>
              <w:rPr>
                <w:rFonts w:cs="Arial"/>
                <w:sz w:val="24"/>
                <w:szCs w:val="24"/>
              </w:rPr>
            </w:pPr>
            <w:r>
              <w:rPr>
                <w:rFonts w:cs="Arial"/>
                <w:sz w:val="24"/>
                <w:szCs w:val="24"/>
              </w:rPr>
              <w:t>Firma del Equipo Docente:.........</w:t>
            </w:r>
            <w:r>
              <w:rPr>
                <w:rFonts w:cs="Arial"/>
                <w:sz w:val="24"/>
                <w:szCs w:val="24"/>
                <w:lang w:val="es-AR"/>
              </w:rPr>
              <w:t>Lic. Patricia Gaete</w:t>
            </w:r>
            <w:r>
              <w:rPr>
                <w:rFonts w:cs="Arial"/>
                <w:sz w:val="24"/>
                <w:szCs w:val="24"/>
              </w:rPr>
              <w:t>………………………………...</w:t>
            </w:r>
          </w:p>
          <w:p>
            <w:pPr>
              <w:jc w:val="both"/>
              <w:rPr>
                <w:rFonts w:cs="Arial"/>
                <w:sz w:val="24"/>
                <w:szCs w:val="24"/>
              </w:rPr>
            </w:pPr>
          </w:p>
        </w:tc>
      </w:tr>
    </w:tbl>
    <w:p/>
    <w:p/>
    <w:sectPr>
      <w:footerReference r:id="rId4" w:type="default"/>
      <w:footnotePr>
        <w:pos w:val="beneathText"/>
      </w:footnotePr>
      <w:pgSz w:w="11905" w:h="16837"/>
      <w:pgMar w:top="1418" w:right="1418" w:bottom="1418" w:left="1418" w:header="720" w:footer="113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Papyrus">
    <w:panose1 w:val="03070502060502030205"/>
    <w:charset w:val="00"/>
    <w:family w:val="script"/>
    <w:pitch w:val="default"/>
    <w:sig w:usb0="00000003" w:usb1="00000000" w:usb2="00000000" w:usb3="00000000" w:csb0="20000001" w:csb1="00000000"/>
  </w:font>
  <w:font w:name="TimesNewRomanPSMT">
    <w:altName w:val="Times New Roman"/>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GillSans">
    <w:altName w:val="AMGDT"/>
    <w:panose1 w:val="00000000000000000000"/>
    <w:charset w:val="00"/>
    <w:family w:val="swiss"/>
    <w:pitch w:val="default"/>
    <w:sig w:usb0="00000000" w:usb1="00000000" w:usb2="00000000" w:usb3="00000000" w:csb0="00000001" w:csb1="00000000"/>
  </w:font>
  <w:font w:name="Comic Sans MS">
    <w:panose1 w:val="030F0702030302020204"/>
    <w:charset w:val="00"/>
    <w:family w:val="script"/>
    <w:pitch w:val="default"/>
    <w:sig w:usb0="00000287" w:usb1="00000013" w:usb2="00000000" w:usb3="00000000" w:csb0="2000009F"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Style w:val="7"/>
        <w:rFonts w:ascii="Comic Sans MS" w:hAnsi="Comic Sans MS"/>
      </w:rPr>
      <w:tab/>
    </w:r>
    <w:r>
      <w:rPr>
        <w:rStyle w:val="7"/>
        <w:rFonts w:ascii="Comic Sans MS" w:hAnsi="Comic Sans MS"/>
      </w:rPr>
      <w:t xml:space="preserve">  </w:t>
    </w:r>
    <w:r>
      <w:fldChar w:fldCharType="begin"/>
    </w:r>
    <w:r>
      <w:rPr>
        <w:rStyle w:val="7"/>
      </w:rPr>
      <w:instrText xml:space="preserve"> PAGE </w:instrText>
    </w:r>
    <w:r>
      <w:fldChar w:fldCharType="separate"/>
    </w:r>
    <w:r>
      <w:rPr>
        <w:rStyle w:val="7"/>
      </w:rPr>
      <w:t>1</w:t>
    </w:r>
    <w:r>
      <w:rPr>
        <w:rFonts w:ascii="Comic Sans MS" w:hAnsi="Comic Sans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t xml:space="preserve"> Diseño curricular Profesorado de Lengua y Literatura. Pp 26.</w:t>
      </w:r>
    </w:p>
  </w:footnote>
  <w:footnote w:id="1">
    <w:p>
      <w:pPr>
        <w:autoSpaceDE w:val="0"/>
        <w:autoSpaceDN w:val="0"/>
        <w:adjustRightInd w:val="0"/>
        <w:spacing w:after="0" w:line="240" w:lineRule="auto"/>
        <w:jc w:val="both"/>
        <w:rPr>
          <w:rFonts w:ascii="Arial" w:hAnsi="Arial" w:cs="Arial"/>
          <w:b/>
          <w:bCs/>
          <w:sz w:val="16"/>
          <w:szCs w:val="16"/>
        </w:rPr>
      </w:pPr>
      <w:r>
        <w:rPr>
          <w:rStyle w:val="6"/>
          <w:sz w:val="16"/>
          <w:szCs w:val="16"/>
        </w:rPr>
        <w:footnoteRef/>
      </w:r>
      <w:r>
        <w:rPr>
          <w:sz w:val="16"/>
          <w:szCs w:val="16"/>
        </w:rPr>
        <w:t xml:space="preserve"> Diseños Curriculares. </w:t>
      </w:r>
      <w:r>
        <w:rPr>
          <w:rFonts w:ascii="Arial" w:hAnsi="Arial" w:eastAsia="Times New Roman" w:cs="Arial"/>
          <w:sz w:val="16"/>
          <w:szCs w:val="16"/>
          <w:u w:val="single"/>
        </w:rPr>
        <w:t>Ejes de contenidos</w:t>
      </w:r>
      <w:r>
        <w:rPr>
          <w:rFonts w:ascii="Arial" w:hAnsi="Arial" w:eastAsia="Times New Roman" w:cs="Arial"/>
          <w:sz w:val="16"/>
          <w:szCs w:val="16"/>
        </w:rPr>
        <w:t xml:space="preserve">: </w:t>
      </w:r>
      <w:r>
        <w:rPr>
          <w:rFonts w:ascii="Arial" w:hAnsi="Arial" w:cs="Arial"/>
          <w:b/>
          <w:bCs/>
          <w:sz w:val="16"/>
          <w:szCs w:val="16"/>
        </w:rPr>
        <w:t>La cuestión social como objeto de conocimiento y la educación como hecho social.</w:t>
      </w:r>
      <w:r>
        <w:rPr>
          <w:rFonts w:ascii="Arial" w:hAnsi="Arial" w:cs="Arial"/>
          <w:sz w:val="16"/>
          <w:szCs w:val="16"/>
        </w:rPr>
        <w:t xml:space="preserve"> Discusiones acerca de lo social hoy</w:t>
      </w:r>
      <w:r>
        <w:rPr>
          <w:rFonts w:ascii="Arial" w:hAnsi="Arial" w:cs="Arial"/>
          <w:b/>
          <w:bCs/>
          <w:sz w:val="16"/>
          <w:szCs w:val="16"/>
        </w:rPr>
        <w:t xml:space="preserve">. </w:t>
      </w:r>
      <w:r>
        <w:rPr>
          <w:rFonts w:ascii="Arial" w:hAnsi="Arial" w:cs="Arial"/>
          <w:sz w:val="16"/>
          <w:szCs w:val="16"/>
        </w:rPr>
        <w:t xml:space="preserve">Funciones sociales de la Educación Debates históricos y actuales acerca de los pares sujeto – estructura social e individuo  sociedad. </w:t>
      </w:r>
      <w:r>
        <w:rPr>
          <w:rFonts w:ascii="Arial" w:hAnsi="Arial" w:cs="Arial"/>
          <w:b/>
          <w:bCs/>
          <w:sz w:val="16"/>
          <w:szCs w:val="16"/>
        </w:rPr>
        <w:t xml:space="preserve">La educación como sistema de Estado </w:t>
      </w:r>
      <w:r>
        <w:rPr>
          <w:rFonts w:ascii="Arial" w:hAnsi="Arial" w:cs="Arial"/>
          <w:sz w:val="16"/>
          <w:szCs w:val="16"/>
        </w:rPr>
        <w:t xml:space="preserve"> Educación, Estado y Sociedad. Relaciones del sistema educativo con otros sistemas</w:t>
      </w:r>
    </w:p>
    <w:p>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sociales. Poder, ideología, hegemonía. La escuela como aparato institucional estatal. Debates actuales. Educación y formación de ciudadanía </w:t>
      </w:r>
      <w:r>
        <w:rPr>
          <w:rFonts w:ascii="Arial" w:hAnsi="Arial" w:cs="Arial"/>
          <w:b/>
          <w:bCs/>
          <w:sz w:val="16"/>
          <w:szCs w:val="16"/>
        </w:rPr>
        <w:t>La función de la escuela: la construcción social</w:t>
      </w:r>
      <w:r>
        <w:rPr>
          <w:rFonts w:ascii="Arial" w:hAnsi="Arial" w:cs="Arial"/>
          <w:sz w:val="16"/>
          <w:szCs w:val="16"/>
        </w:rPr>
        <w:t xml:space="preserve"> Las desigualdades sociales y los procesos fragmentación educativa. Los desafíos de la inclusión. Escuela y comunidad: interdependencia y efectos recíprocos Sociología del conocimiento escolar  Escuela y comunicación. La interacción maestro alumno: lo que sucede en el aula. </w:t>
      </w:r>
      <w:r>
        <w:rPr>
          <w:rFonts w:ascii="Arial" w:hAnsi="Arial" w:cs="Arial"/>
          <w:b/>
          <w:bCs/>
          <w:sz w:val="16"/>
          <w:szCs w:val="16"/>
        </w:rPr>
        <w:t>Educación y Trabajo. La condición docente</w:t>
      </w:r>
      <w:r>
        <w:rPr>
          <w:rFonts w:ascii="Arial" w:hAnsi="Arial" w:cs="Arial"/>
          <w:sz w:val="16"/>
          <w:szCs w:val="16"/>
        </w:rPr>
        <w:t xml:space="preserve"> Trabajo en el capitalismo. Profesionalización y precarización del trabajo docente. Dimensiones socio política y ética de la tarea docente. La tarea de transmitir.</w:t>
      </w:r>
    </w:p>
    <w:p>
      <w:pPr>
        <w:pStyle w:val="2"/>
        <w:jc w:val="both"/>
        <w:rPr>
          <w:sz w:val="16"/>
          <w:szCs w:val="16"/>
        </w:rPr>
      </w:pPr>
    </w:p>
  </w:footnote>
  <w:footnote w:id="2">
    <w:p>
      <w:pPr>
        <w:autoSpaceDE w:val="0"/>
        <w:autoSpaceDN w:val="0"/>
        <w:adjustRightInd w:val="0"/>
        <w:spacing w:after="0" w:line="240" w:lineRule="auto"/>
        <w:jc w:val="both"/>
        <w:rPr>
          <w:rFonts w:ascii="Arial" w:hAnsi="Arial" w:cs="Arial"/>
          <w:sz w:val="18"/>
          <w:szCs w:val="18"/>
        </w:rPr>
      </w:pPr>
      <w:r>
        <w:rPr>
          <w:rStyle w:val="6"/>
        </w:rPr>
        <w:footnoteRef/>
      </w:r>
      <w:r>
        <w:t xml:space="preserve"> </w:t>
      </w:r>
      <w:r>
        <w:rPr>
          <w:sz w:val="18"/>
          <w:szCs w:val="18"/>
        </w:rPr>
        <w:t xml:space="preserve">Asignaturas: </w:t>
      </w:r>
      <w:r>
        <w:rPr>
          <w:rFonts w:ascii="Arial" w:hAnsi="Arial" w:cs="Arial"/>
          <w:sz w:val="18"/>
          <w:szCs w:val="18"/>
        </w:rPr>
        <w:t>Privilegian los marcos disciplinares. Se caracterizan por brindar conocimientos y por sobre todo, modos de pensamiento y modelos explicativos de carácter provisional, evitando todo dogmatismo, como se corresponde con el carácter del conocimiento científico y su evolución a través del tiempo. Pueden ser cuatrimestrales o anuales. Para la evaluación se pueden considerar regímenes de exámenes parciales y finales, con exposición oral o escrita, en sus distintas modalidades y forma. Diseño Curricular Jurisdiccional. En Profesorado de Lengua y Literatura, pp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02D02"/>
    <w:multiLevelType w:val="multilevel"/>
    <w:tmpl w:val="7C202D02"/>
    <w:lvl w:ilvl="0" w:tentative="0">
      <w:start w:val="2"/>
      <w:numFmt w:val="bullet"/>
      <w:lvlText w:val="-"/>
      <w:lvlJc w:val="left"/>
      <w:pPr>
        <w:tabs>
          <w:tab w:val="left" w:pos="720"/>
        </w:tabs>
        <w:ind w:left="720" w:hanging="360"/>
      </w:pPr>
      <w:rPr>
        <w:rFonts w:hint="default" w:ascii="TimesNewRomanPSMT" w:hAnsi="TimesNewRomanPSMT" w:eastAsia="Times New Roman" w:cs="TimesNewRomanPSMT"/>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F627F"/>
    <w:rsid w:val="1D8F62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uppressAutoHyphens/>
    </w:pPr>
    <w:rPr>
      <w:rFonts w:ascii="Times New Roman" w:hAnsi="Times New Roman" w:eastAsia="Times New Roman" w:cs="Times New Roman"/>
      <w:lang w:eastAsia="ar-SA" w:bidi="ar-SA"/>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semiHidden/>
    <w:uiPriority w:val="0"/>
    <w:rPr>
      <w:lang w:val="es-AR"/>
    </w:rPr>
  </w:style>
  <w:style w:type="paragraph" w:styleId="3">
    <w:name w:val="Normal (Web)"/>
    <w:basedOn w:val="1"/>
    <w:uiPriority w:val="0"/>
    <w:pPr>
      <w:spacing w:before="100" w:beforeAutospacing="1" w:after="100" w:afterAutospacing="1" w:line="240" w:lineRule="auto"/>
    </w:pPr>
    <w:rPr>
      <w:rFonts w:ascii="Times New Roman" w:hAnsi="Times New Roman" w:eastAsia="Times New Roman"/>
      <w:sz w:val="24"/>
      <w:szCs w:val="24"/>
    </w:rPr>
  </w:style>
  <w:style w:type="paragraph" w:styleId="4">
    <w:name w:val="footer"/>
    <w:basedOn w:val="1"/>
    <w:uiPriority w:val="0"/>
    <w:pPr>
      <w:tabs>
        <w:tab w:val="center" w:pos="4419"/>
        <w:tab w:val="right" w:pos="8838"/>
      </w:tabs>
    </w:pPr>
  </w:style>
  <w:style w:type="character" w:styleId="6">
    <w:name w:val="footnote reference"/>
    <w:basedOn w:val="5"/>
    <w:qFormat/>
    <w:uiPriority w:val="0"/>
    <w:rPr>
      <w:vertAlign w:val="superscript"/>
    </w:rPr>
  </w:style>
  <w:style w:type="character" w:styleId="7">
    <w:name w:val="page number"/>
    <w:basedOn w:val="8"/>
    <w:uiPriority w:val="0"/>
  </w:style>
  <w:style w:type="character" w:customStyle="1" w:styleId="8">
    <w:name w:val="Fuente de párrafo predeter.1"/>
    <w:qFormat/>
    <w:uiPriority w:val="0"/>
  </w:style>
  <w:style w:type="paragraph" w:customStyle="1" w:styleId="10">
    <w:name w:val="Contenido de la tabla"/>
    <w:basedOn w:val="1"/>
    <w:qFormat/>
    <w:uiPriority w:val="0"/>
    <w:pPr>
      <w:suppressLineNumbers/>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2019-03-31T20:26:00Z</dcterms:created>
  <dc:creator>patricia</dc:creator>
  <cp:lastModifiedBy>patricia</cp:lastModifiedBy>
  <dcterms:modified xsi:type="dcterms:W3CDTF">2019-03-31T20:26:47Z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2058-10.2.0.7635</vt:lpwstr>
  </property>
</Properties>
</file>