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4.0" w:type="dxa"/>
        <w:jc w:val="left"/>
        <w:tblInd w:w="-140.0" w:type="dxa"/>
        <w:tblLayout w:type="fixed"/>
        <w:tblLook w:val="0000"/>
      </w:tblPr>
      <w:tblGrid>
        <w:gridCol w:w="4913"/>
        <w:gridCol w:w="4601"/>
        <w:gridCol w:w="20"/>
        <w:tblGridChange w:id="0">
          <w:tblGrid>
            <w:gridCol w:w="4913"/>
            <w:gridCol w:w="4601"/>
            <w:gridCol w:w="20"/>
          </w:tblGrid>
        </w:tblGridChange>
      </w:tblGrid>
      <w:tr>
        <w:tc>
          <w:tcPr>
            <w:gridSpan w:val="2"/>
            <w:tcBorders>
              <w:bottom w:color="000000" w:space="0" w:sz="0" w:val="nil"/>
            </w:tcBorders>
            <w:shd w:fill="auto" w:val="clear"/>
          </w:tcPr>
          <w:p w:rsidR="00000000" w:rsidDel="00000000" w:rsidP="00000000" w:rsidRDefault="00000000" w:rsidRPr="00000000" w14:paraId="00000002">
            <w:pPr>
              <w:jc w:val="center"/>
              <w:rPr/>
            </w:pPr>
            <w:r w:rsidDel="00000000" w:rsidR="00000000" w:rsidRPr="00000000">
              <w:rPr>
                <w:b w:val="1"/>
                <w:sz w:val="24"/>
                <w:szCs w:val="24"/>
              </w:rPr>
              <w:drawing>
                <wp:inline distB="0" distT="0" distL="0" distR="0">
                  <wp:extent cx="2533650" cy="4667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365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Jim Nightshade" w:cs="Jim Nightshade" w:eastAsia="Jim Nightshade" w:hAnsi="Jim Nightshade"/>
                <w:b w:val="1"/>
                <w:sz w:val="24"/>
                <w:szCs w:val="24"/>
              </w:rPr>
            </w:pPr>
            <w:r w:rsidDel="00000000" w:rsidR="00000000" w:rsidRPr="00000000">
              <w:rPr>
                <w:rFonts w:ascii="Jim Nightshade" w:cs="Jim Nightshade" w:eastAsia="Jim Nightshade" w:hAnsi="Jim Nightshade"/>
                <w:b w:val="1"/>
                <w:sz w:val="24"/>
                <w:szCs w:val="24"/>
                <w:rtl w:val="0"/>
              </w:rPr>
              <w:t xml:space="preserve">Dirección General  de Educación Superior</w:t>
            </w:r>
          </w:p>
          <w:p w:rsidR="00000000" w:rsidDel="00000000" w:rsidP="00000000" w:rsidRDefault="00000000" w:rsidRPr="00000000" w14:paraId="00000005">
            <w:pPr>
              <w:jc w:val="center"/>
              <w:rPr>
                <w:rFonts w:ascii="Jim Nightshade" w:cs="Jim Nightshade" w:eastAsia="Jim Nightshade" w:hAnsi="Jim Nightshade"/>
                <w:b w:val="1"/>
                <w:sz w:val="24"/>
                <w:szCs w:val="24"/>
              </w:rPr>
            </w:pPr>
            <w:r w:rsidDel="00000000" w:rsidR="00000000" w:rsidRPr="00000000">
              <w:rPr>
                <w:rFonts w:ascii="Jim Nightshade" w:cs="Jim Nightshade" w:eastAsia="Jim Nightshade" w:hAnsi="Jim Nightshade"/>
                <w:b w:val="1"/>
                <w:sz w:val="24"/>
                <w:szCs w:val="24"/>
                <w:rtl w:val="0"/>
              </w:rPr>
              <w:t xml:space="preserve">Instituto Superior de Formación Docente N° 803</w:t>
            </w:r>
          </w:p>
          <w:p w:rsidR="00000000" w:rsidDel="00000000" w:rsidP="00000000" w:rsidRDefault="00000000" w:rsidRPr="00000000" w14:paraId="00000006">
            <w:pPr>
              <w:jc w:val="center"/>
              <w:rPr>
                <w:sz w:val="24"/>
                <w:szCs w:val="24"/>
              </w:rPr>
            </w:pPr>
            <w:r w:rsidDel="00000000" w:rsidR="00000000" w:rsidRPr="00000000">
              <w:rPr>
                <w:rFonts w:ascii="Jim Nightshade" w:cs="Jim Nightshade" w:eastAsia="Jim Nightshade" w:hAnsi="Jim Nightshade"/>
                <w:b w:val="1"/>
                <w:sz w:val="24"/>
                <w:szCs w:val="24"/>
                <w:rtl w:val="0"/>
              </w:rPr>
              <w:t xml:space="preserve">Puerto Madryn</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hd w:fill="000000" w:val="clear"/>
              <w:jc w:val="center"/>
              <w:rPr>
                <w:color w:val="ffffff"/>
              </w:rPr>
            </w:pPr>
            <w:r w:rsidDel="00000000" w:rsidR="00000000" w:rsidRPr="00000000">
              <w:rPr>
                <w:b w:val="1"/>
                <w:color w:val="ffffff"/>
                <w:sz w:val="28"/>
                <w:szCs w:val="28"/>
                <w:rtl w:val="0"/>
              </w:rPr>
              <w:t xml:space="preserve">P R O G R A MA  2019</w:t>
            </w:r>
            <w:r w:rsidDel="00000000" w:rsidR="00000000" w:rsidRPr="00000000">
              <w:rPr>
                <w:rtl w:val="0"/>
              </w:rPr>
            </w:r>
          </w:p>
        </w:tc>
      </w:tr>
      <w:tr>
        <w:trPr>
          <w:trHeight w:val="1460" w:hRule="atLeast"/>
        </w:trPr>
        <w:tc>
          <w:tcPr>
            <w:gridSpan w:val="2"/>
            <w:tcBorders>
              <w:top w:color="000000" w:space="0" w:sz="0" w:val="nil"/>
            </w:tcBorders>
            <w:shd w:fill="auto" w:val="clear"/>
          </w:tcPr>
          <w:p w:rsidR="00000000" w:rsidDel="00000000" w:rsidP="00000000" w:rsidRDefault="00000000" w:rsidRPr="00000000" w14:paraId="0000000C">
            <w:pPr>
              <w:rPr>
                <w:sz w:val="24"/>
                <w:szCs w:val="24"/>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sz w:val="24"/>
                <w:szCs w:val="24"/>
                <w:rtl w:val="0"/>
              </w:rPr>
              <w:t xml:space="preserve">Carrera: Profesorado de Educación Primaria </w:t>
            </w:r>
            <w:r w:rsidDel="00000000" w:rsidR="00000000" w:rsidRPr="00000000">
              <w:rPr>
                <w:rtl w:val="0"/>
              </w:rPr>
            </w:r>
          </w:p>
          <w:tbl>
            <w:tblPr>
              <w:tblStyle w:val="Table2"/>
              <w:tblW w:w="9519.0" w:type="dxa"/>
              <w:jc w:val="left"/>
              <w:tblLayout w:type="fixed"/>
              <w:tblLook w:val="0000"/>
            </w:tblPr>
            <w:tblGrid>
              <w:gridCol w:w="9519"/>
              <w:tblGridChange w:id="0">
                <w:tblGrid>
                  <w:gridCol w:w="951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sz w:val="24"/>
                <w:szCs w:val="24"/>
                <w:rtl w:val="0"/>
              </w:rPr>
              <w:t xml:space="preserve">Unidad Curricular: Didáctica de la Lengua y Literatura en el 1er Ciclo</w:t>
            </w:r>
            <w:r w:rsidDel="00000000" w:rsidR="00000000" w:rsidRPr="00000000">
              <w:rPr>
                <w:rtl w:val="0"/>
              </w:rPr>
            </w:r>
          </w:p>
          <w:tbl>
            <w:tblPr>
              <w:tblStyle w:val="Table3"/>
              <w:tblW w:w="9519.0" w:type="dxa"/>
              <w:jc w:val="left"/>
              <w:tblLayout w:type="fixed"/>
              <w:tblLook w:val="0000"/>
            </w:tblPr>
            <w:tblGrid>
              <w:gridCol w:w="9519"/>
              <w:tblGridChange w:id="0">
                <w:tblGrid>
                  <w:gridCol w:w="951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sz w:val="24"/>
                <w:szCs w:val="24"/>
                <w:rtl w:val="0"/>
              </w:rPr>
              <w:t xml:space="preserve">Equipo Docente: Arroyo, Liliana y Mosconi, Anahí</w:t>
            </w:r>
            <w:r w:rsidDel="00000000" w:rsidR="00000000" w:rsidRPr="00000000">
              <w:rPr>
                <w:rtl w:val="0"/>
              </w:rPr>
            </w:r>
          </w:p>
          <w:tbl>
            <w:tblPr>
              <w:tblStyle w:val="Table4"/>
              <w:tblW w:w="9519.0" w:type="dxa"/>
              <w:jc w:val="left"/>
              <w:tblLayout w:type="fixed"/>
              <w:tblLook w:val="0000"/>
            </w:tblPr>
            <w:tblGrid>
              <w:gridCol w:w="9519"/>
              <w:tblGridChange w:id="0">
                <w:tblGrid>
                  <w:gridCol w:w="951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3">
            <w:pPr>
              <w:jc w:val="center"/>
              <w:rPr>
                <w:sz w:val="24"/>
                <w:szCs w:val="24"/>
              </w:rPr>
            </w:pPr>
            <w:r w:rsidDel="00000000" w:rsidR="00000000" w:rsidRPr="00000000">
              <w:rPr>
                <w:rtl w:val="0"/>
              </w:rPr>
            </w:r>
          </w:p>
        </w:tc>
      </w:tr>
      <w:tr>
        <w:tc>
          <w:tcPr>
            <w:shd w:fill="auto" w:val="clear"/>
          </w:tcPr>
          <w:p w:rsidR="00000000" w:rsidDel="00000000" w:rsidP="00000000" w:rsidRDefault="00000000" w:rsidRPr="00000000" w14:paraId="00000015">
            <w:pPr>
              <w:rPr>
                <w:sz w:val="24"/>
                <w:szCs w:val="24"/>
              </w:rPr>
            </w:pPr>
            <w:r w:rsidDel="00000000" w:rsidR="00000000" w:rsidRPr="00000000">
              <w:rPr>
                <w:rtl w:val="0"/>
              </w:rPr>
            </w:r>
          </w:p>
        </w:tc>
        <w:tc>
          <w:tcPr>
            <w:shd w:fill="auto" w:val="clear"/>
          </w:tcPr>
          <w:p w:rsidR="00000000" w:rsidDel="00000000" w:rsidP="00000000" w:rsidRDefault="00000000" w:rsidRPr="00000000" w14:paraId="00000016">
            <w:pPr>
              <w:rPr>
                <w:sz w:val="24"/>
                <w:szCs w:val="24"/>
              </w:rPr>
            </w:pP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17">
            <w:pPr>
              <w:shd w:fill="000000" w:val="clear"/>
              <w:rPr>
                <w:sz w:val="22"/>
                <w:szCs w:val="22"/>
              </w:rPr>
            </w:pPr>
            <w:r w:rsidDel="00000000" w:rsidR="00000000" w:rsidRPr="00000000">
              <w:rPr>
                <w:b w:val="1"/>
                <w:color w:val="ffffff"/>
                <w:sz w:val="22"/>
                <w:szCs w:val="22"/>
                <w:rtl w:val="0"/>
              </w:rPr>
              <w:t xml:space="preserve">1. FUNDAMENTACION</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Hay niños que ingresan a la lengua escrita a través de la magia (una magia cognitivamente desafiante) y niños que entran a la lengua escrita a través de un entrenamiento consistente en “habilidades básicas”. En general, los primeros se convierten en lectores; los otros tienen un destino incierto.” Emilia Ferreiro</w:t>
            </w: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Desde la Didáctica de la Lengua y Literatura de primer ciclo proponemos abordar el trabajo desde diferentes ejes, los cuales permitirán el desarrollo de habilidades cognitivas; y a su vez tener como resultado propuestas didácticas potentes.</w:t>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"...escribir no es una actividad motriz, es una actividad intelectual. Como tal, involucra toda una serie de reflexiones y de decisiones cognitivas del que está escribiendo" (Marín, M.). Siguiendo esta línea, la enseñanza de la escritura es propuesta desde un modelo procesual, es decir, en la actividad de escribir un texto se ponen en juego momentos cognitivos que llevan a diferentes etapas; y en cuanto a los textos, desde el punto de vista didáctico abordamos el "problema" de seleccionar (dentro de la diversidad de clasificación), tomando la tipología de J. M. Adam, inspirada en la clasificación de E. Werlich, en palabras de Alvarado M. : "La ventaja que ofrecen ambas tipologías es que utilizan términos que no son ajenos al sentido común (...). Además, estos tipos textuales son apropiados para la macro-organización de las prácticas con textos ya que contemplan los procedimientos de textualización más importantes."</w:t>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Pero además, “Escribir es hacer esa obra de arte que no consiste en otra cosa que en descifrar, en interpretar, en ofrecer el equivalente espiritual de la impresión que vuelve como una imagen. Escribir, en suma, es leer el libro interior de signos desconocidos'.” nos susurra Jorge Larrosa. Por eso intentaremos brindar a cada estudiante estrategias que permitan buscar nuevas combinaciones de palabras para nombrar el mundo, desautomatizar los sentidos fosilizados, descubrir el poder que tiene el arte literario para mirar las palabras y las cosas.</w:t>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Enseñar a aprender a leer y a escribir implica reconocer una multiplicidad de saberes. Teniendo en cuenta los objetos de estudio de la Lengua, sumamos al desarrollo de las conciencias fonológicas, léxica, sintáctica y pragmática, el tratamiento a la conciencia ortografía, ya que son parte del aprendizaje explícito del código. No obstante el desarrollo de ésta irá acorde al sujeto, en palabras de Hugo Salgado (1997- p. 85): “En cuanto a las informaciones ortográficas que se requieren para subsanar una posibilidad </w:t>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de error, la selección y organización se hace teniendo en cuenta los conocimientos de que pudiera disponer el sujeto de aprendizaje y la lógica interna del contenido, es decir, la estructura propia del objeto de conocimiento, tendiendo siempre al desarrollo de la conciencia ortográfica.” Es necesario destacar que el conocimiento ortográfico aparece respetando la singularidad en la forma de hablar de cada sujeto, teniendo en cuenta su identidad cultural, es decir la ortografía va de la mano de dos perspectivas diferentes: la corrección y la adecuación. </w:t>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En cuanto a la enseñanza de la escucha, adherimos a los conceptos plasmados en el Marco Curricular Patagónico Del Profesorado De Educación Primaria </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sz w:val="22"/>
                <w:szCs w:val="22"/>
                <w:rtl w:val="0"/>
              </w:rPr>
              <w:t xml:space="preserve"> que sostiene que “escuchar es comprender el mensaje” y para ello “hay que poner en marcha un proceso cognitivo de construcción de significado y de interpretación de un discurso pronunciado oralmente. Escuchar también significa el desarrollo de numerosas microhabilidades. Esta capacidad es la menos trabajada en las aulas (…) a pesar de que reviste la misma importancia que las otras capacidades (…). La enseñanza de la oralidad debe ser trabajada desde una mirada de perfeccionamiento, de mejoramiento, ya que los niños y niñas hablan una lengua al ingresar a la escuela. Las estrategias a utilizar no deben desautorizar las variedades sociofamiliares de los alumnos y a la vez, deben enriquecer y ampliar los registros y usos hacia la oralidad secundaria. Se debe establecer una interacción entre la oralidad, lectura y escritura desarrollando y enriqueciendo las microhabilidades propias de esta capacidad.”</w:t>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En las prácticas docentes del primer año de la escuela primaria, solemos encontramos con niños y niñas que aún no leen alfabéticamente,  pero que son “leídos”, como afirma Yolanda Reyes, por quienes tienen la capacidad de mediar entre el texto y  ellos; pero que también “leen” al observar cómo una persona adulta les lee o les narra una historia; leen cuando toman un libro al que le atribuyen significados inventados, deseados, copiados; leen cuando encuentran algunas letras o palabras; o cuando le dan vida a las imágenes cada vez que dan vuelta una hoja. Leen y empiezan una trayectoria de lectura que, si es bien mediada, les dará esa capacidad de ser lectores con autonomía. Autonomía que tal vez no hayan obtenido algunos/as de  nuestros/as estudiantes pero que se intentará promover con este espacio. Es decir que esta asignatura debe generar un doble trabajo que cada estudiante debe realizar sobre la lectura: acercarse a ella desde el goce, la exploración y el estudio, y también considerar los aspectos teóricos que la definen como tal.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de  sus funciones de la lectura es contribuir al aprendizaje y al crecimiento del capital sociocultural del sujeto. Es una  vía para acceder a otros saberes, a los conocimientos formalizados y a los necesarios para la vida cotidiana. Por eso es  deseable promover una concepción de la  lectura que supere el desciframiento y la oralización como únicas metas.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Leer es, siguiendo a Daniel Goldín, acceder a un territorio compartible con otros lectores y escritores, contribuyendo  a la autoformación  y a la formación de los otros. </w:t>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Si bien es cierto que ya nadie discute los beneficios de la lectura, la mayoría  acordará en sostener que la lectura y la formación de lectores están en crisis en muchos ámbitos, y el ámbito docente no es una excepción. Se han observado en las alumnas ingresantes al primer año de la formación dificultades en la anticipación o hipotetización, en el manejo de vocabulario y de saber enciclopédico, en el establecimiento de relaciones entre conceptos y la realización de inferencias. Es por eso que se deberán propiciar diversas situaciones de lectura en las que la intervención docente permita superar estas dificultades a través de la autorreflexión. Es que partimos del convencimiento de que una buena práctica de lectura genera un espacio de reflexión que permite el abordaje crítico de los textos y capacita para formular criterios de selección. Se requiere, entonces, la formación de docentes que dispongan de un amplio repertorio de lecturas.</w:t>
            </w:r>
          </w:p>
          <w:p w:rsidR="00000000" w:rsidDel="00000000" w:rsidP="00000000" w:rsidRDefault="00000000" w:rsidRPr="00000000" w14:paraId="00000024">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hd w:fill="000000" w:val="clear"/>
              <w:rPr>
                <w:sz w:val="22"/>
                <w:szCs w:val="22"/>
              </w:rPr>
            </w:pPr>
            <w:r w:rsidDel="00000000" w:rsidR="00000000" w:rsidRPr="00000000">
              <w:rPr>
                <w:rFonts w:ascii="Arial" w:cs="Arial" w:eastAsia="Arial" w:hAnsi="Arial"/>
                <w:b w:val="1"/>
                <w:color w:val="ffffff"/>
                <w:sz w:val="22"/>
                <w:szCs w:val="22"/>
                <w:highlight w:val="black"/>
                <w:u w:val="single"/>
                <w:rtl w:val="0"/>
              </w:rPr>
              <w:t xml:space="preserve">2. MARCO TEÓRICO</w:t>
            </w:r>
            <w:r w:rsidDel="00000000" w:rsidR="00000000" w:rsidRPr="00000000">
              <w:rPr>
                <w:rtl w:val="0"/>
              </w:rPr>
            </w:r>
          </w:p>
          <w:tbl>
            <w:tblPr>
              <w:tblStyle w:val="Table5"/>
              <w:tblW w:w="9509.0" w:type="dxa"/>
              <w:jc w:val="left"/>
              <w:tblLayout w:type="fixed"/>
              <w:tblLook w:val="0000"/>
            </w:tblPr>
            <w:tblGrid>
              <w:gridCol w:w="9509"/>
              <w:tblGridChange w:id="0">
                <w:tblGrid>
                  <w:gridCol w:w="950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Creemos que para desarrollar un programa es necesario instalar preguntas genuinas que den paso a los contenidos prioritarios. Las respuestas a esas preguntas se buscarán en los aportes de la Ciencia Cognitiva que se ocupa de los procesos cognitivos que subyacen en la adquisición y uso de las lenguas; en principio  para esta etapa de la formación y para el campo de la lectoescritura, habrá un acercamiento a los estudios de la Psicología Cognitiva desde el enfoque socio-histórico y desde el enfoque psicogenético, con autores como Vigotsky, Bruner y Piaget que, más allá de las diferentes ópticas con las que miran el objeto de estudio, consideran a la lectoescritura como una actividad lingüístico-cognitiva muy compleja, donde cada lector construye un modelo mental del texto que lee basándose en sus conocimientos previos. En relación a la escritura, y a partir de estos aportes teóricos, será Emilia Ferreiro quien con su equipo de investigación, desde una mirada constructivista, comprobará que</w:t>
                  </w:r>
                  <w:r w:rsidDel="00000000" w:rsidR="00000000" w:rsidRPr="00000000">
                    <w:rPr>
                      <w:color w:val="3333ff"/>
                      <w:sz w:val="22"/>
                      <w:szCs w:val="22"/>
                      <w:rtl w:val="0"/>
                    </w:rPr>
                    <w:t xml:space="preserve"> </w:t>
                  </w:r>
                  <w:r w:rsidDel="00000000" w:rsidR="00000000" w:rsidRPr="00000000">
                    <w:rPr>
                      <w:sz w:val="22"/>
                      <w:szCs w:val="22"/>
                      <w:rtl w:val="0"/>
                    </w:rPr>
                    <w:t xml:space="preserve">el niño construye sus propios conocimientos sobre la escritura  y  que existen diversas etapas en la adquisición de ese sistema. Aunque cada una de estos enfoques enfatiza distintos aspectos, existe un componente clave que es el rol mediador del docente, cuya intervención será importante en la interacción verbal, en la adquisición de la conciencia fonológica y en la evolución constante en las distintas etapas. Además, también desde la Ciencia Cognitiva, se tendrán en cuenta los aportes de la </w:t>
                  </w:r>
                  <w:r w:rsidDel="00000000" w:rsidR="00000000" w:rsidRPr="00000000">
                    <w:rPr>
                      <w:b w:val="1"/>
                      <w:sz w:val="22"/>
                      <w:szCs w:val="22"/>
                      <w:rtl w:val="0"/>
                    </w:rPr>
                    <w:t xml:space="preserve">psicolingüística</w:t>
                  </w:r>
                  <w:r w:rsidDel="00000000" w:rsidR="00000000" w:rsidRPr="00000000">
                    <w:rPr>
                      <w:sz w:val="22"/>
                      <w:szCs w:val="22"/>
                      <w:rtl w:val="0"/>
                    </w:rPr>
                    <w:t xml:space="preserve"> o </w:t>
                  </w:r>
                  <w:r w:rsidDel="00000000" w:rsidR="00000000" w:rsidRPr="00000000">
                    <w:rPr>
                      <w:b w:val="1"/>
                      <w:sz w:val="22"/>
                      <w:szCs w:val="22"/>
                      <w:rtl w:val="0"/>
                    </w:rPr>
                    <w:t xml:space="preserve">psicología del lenguaje</w:t>
                  </w:r>
                  <w:r w:rsidDel="00000000" w:rsidR="00000000" w:rsidRPr="00000000">
                    <w:rPr>
                      <w:sz w:val="22"/>
                      <w:szCs w:val="22"/>
                      <w:rtl w:val="0"/>
                    </w:rPr>
                    <w:t xml:space="preserve">, disciplina que analiza cualquier proceso que tenga que ver con la comunicación humana, mediante el uso del lenguaje. De esta disciplina, y para generar el debate acerca de la naturaleza de adquisición del lenguaje en relación a si es netamente social o innata, se presentará el postulado de Chomsky sobre una </w:t>
                  </w:r>
                  <w:r w:rsidDel="00000000" w:rsidR="00000000" w:rsidRPr="00000000">
                    <w:rPr>
                      <w:i w:val="1"/>
                      <w:sz w:val="22"/>
                      <w:szCs w:val="22"/>
                      <w:rtl w:val="0"/>
                    </w:rPr>
                    <w:t xml:space="preserve">Gramática Universal Innata</w:t>
                  </w:r>
                  <w:r w:rsidDel="00000000" w:rsidR="00000000" w:rsidRPr="00000000">
                    <w:rPr>
                      <w:sz w:val="22"/>
                      <w:szCs w:val="22"/>
                      <w:rtl w:val="0"/>
                    </w:rPr>
                    <w:t xml:space="preserve">, que afirma la existencia de un proyecto genético para llegar al conocimiento de la lengua. </w:t>
                  </w:r>
                </w:p>
                <w:p w:rsidR="00000000" w:rsidDel="00000000" w:rsidP="00000000" w:rsidRDefault="00000000" w:rsidRPr="00000000" w14:paraId="00000028">
                  <w:pPr>
                    <w:jc w:val="both"/>
                    <w:rPr>
                      <w:color w:val="000000"/>
                      <w:sz w:val="22"/>
                      <w:szCs w:val="22"/>
                      <w:highlight w:val="yellow"/>
                    </w:rPr>
                  </w:pPr>
                  <w:r w:rsidDel="00000000" w:rsidR="00000000" w:rsidRPr="00000000">
                    <w:rPr>
                      <w:sz w:val="22"/>
                      <w:szCs w:val="22"/>
                      <w:rtl w:val="0"/>
                    </w:rPr>
                    <w:t xml:space="preserve">Por otra parte,  se considerarán algunos aportes de la Sociolingüística que aborda como objeto de estudio el uso que hacen los hablantes de la lengua; algunas cuestiones de la Sociología de la Cultura (Pierre Bourdieu) que permiten analizar los posicionamientos sociales/culturales de los/as hablantes (Lengua dominante/dominada) y, a partir de ahí  quedarían sentadas las bases para abordar la Diversidad Cultural y Lingüística. Numerosas investigaciones hechas desde la Sociolingüística y los aportes de la Antropología Cultural han demostrado que no hay culturas superiores o complejas en oposición a otras inferiores o poco desarrolladas, la desigualdad surge por los conceptos de prestigio y poder que se  asocian a unas u otras. Esta desigualdad es innegable en el ámbito de la vida social aunque no haya explicaciones científicas que la sustenten, por lo  que la institución formadora de formadores,  debe cumplir  el rol de quien hace tomar conciencia de la distribución más equitativa de estos saberes con el objetivo de combatir la discriminación lingüística y  el  prejuicio.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42" w:before="0" w:line="288" w:lineRule="auto"/>
                    <w:ind w:left="0" w:right="0" w:firstLine="0"/>
                    <w:jc w:val="both"/>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rtl w:val="0"/>
              </w:rPr>
            </w:r>
          </w:p>
          <w:p w:rsidR="00000000" w:rsidDel="00000000" w:rsidP="00000000" w:rsidRDefault="00000000" w:rsidRPr="00000000" w14:paraId="0000002C">
            <w:pPr>
              <w:shd w:fill="000000" w:val="clear"/>
              <w:rPr>
                <w:sz w:val="22"/>
                <w:szCs w:val="22"/>
              </w:rPr>
            </w:pPr>
            <w:r w:rsidDel="00000000" w:rsidR="00000000" w:rsidRPr="00000000">
              <w:rPr>
                <w:rFonts w:ascii="Arial" w:cs="Arial" w:eastAsia="Arial" w:hAnsi="Arial"/>
                <w:b w:val="1"/>
                <w:color w:val="ffffff"/>
                <w:sz w:val="22"/>
                <w:szCs w:val="22"/>
                <w:highlight w:val="black"/>
                <w:u w:val="single"/>
                <w:rtl w:val="0"/>
              </w:rPr>
              <w:t xml:space="preserve">3. OBJETIVOS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el/la alumno/a: </w:t>
            </w:r>
          </w:p>
          <w:p w:rsidR="00000000" w:rsidDel="00000000" w:rsidP="00000000" w:rsidRDefault="00000000" w:rsidRPr="00000000" w14:paraId="0000002E">
            <w:pPr>
              <w:widowControl w:val="0"/>
              <w:numPr>
                <w:ilvl w:val="0"/>
                <w:numId w:val="4"/>
              </w:numPr>
              <w:ind w:left="493" w:hanging="363"/>
              <w:jc w:val="both"/>
              <w:rPr/>
            </w:pPr>
            <w:r w:rsidDel="00000000" w:rsidR="00000000" w:rsidRPr="00000000">
              <w:rPr>
                <w:sz w:val="22"/>
                <w:szCs w:val="22"/>
                <w:rtl w:val="0"/>
              </w:rPr>
              <w:t xml:space="preserve">Conozca los distintos aportes teóricos sobre el estudio de la lengua</w:t>
            </w:r>
          </w:p>
          <w:p w:rsidR="00000000" w:rsidDel="00000000" w:rsidP="00000000" w:rsidRDefault="00000000" w:rsidRPr="00000000" w14:paraId="0000002F">
            <w:pPr>
              <w:widowControl w:val="0"/>
              <w:numPr>
                <w:ilvl w:val="0"/>
                <w:numId w:val="4"/>
              </w:numPr>
              <w:ind w:left="493" w:hanging="363"/>
              <w:jc w:val="both"/>
              <w:rPr/>
            </w:pPr>
            <w:r w:rsidDel="00000000" w:rsidR="00000000" w:rsidRPr="00000000">
              <w:rPr>
                <w:sz w:val="22"/>
                <w:szCs w:val="22"/>
                <w:rtl w:val="0"/>
              </w:rPr>
              <w:t xml:space="preserve">Profundice el estudio de los distintos aportes teóricos que le permitan  abordar en forma específica los enfoques de la alfabetización inicial.</w:t>
            </w:r>
          </w:p>
          <w:p w:rsidR="00000000" w:rsidDel="00000000" w:rsidP="00000000" w:rsidRDefault="00000000" w:rsidRPr="00000000" w14:paraId="00000030">
            <w:pPr>
              <w:widowControl w:val="0"/>
              <w:numPr>
                <w:ilvl w:val="0"/>
                <w:numId w:val="4"/>
              </w:numPr>
              <w:ind w:left="493" w:hanging="363"/>
              <w:jc w:val="both"/>
              <w:rPr/>
            </w:pPr>
            <w:r w:rsidDel="00000000" w:rsidR="00000000" w:rsidRPr="00000000">
              <w:rPr>
                <w:sz w:val="22"/>
                <w:szCs w:val="22"/>
                <w:rtl w:val="0"/>
              </w:rPr>
              <w:t xml:space="preserve">Se cuestione acerca de las problemáticas de la lectoescritura en el campo teórico y en la práctica</w:t>
            </w:r>
          </w:p>
          <w:p w:rsidR="00000000" w:rsidDel="00000000" w:rsidP="00000000" w:rsidRDefault="00000000" w:rsidRPr="00000000" w14:paraId="00000031">
            <w:pPr>
              <w:widowControl w:val="0"/>
              <w:numPr>
                <w:ilvl w:val="0"/>
                <w:numId w:val="4"/>
              </w:numPr>
              <w:ind w:left="493" w:hanging="363"/>
              <w:jc w:val="both"/>
              <w:rPr/>
            </w:pPr>
            <w:r w:rsidDel="00000000" w:rsidR="00000000" w:rsidRPr="00000000">
              <w:rPr>
                <w:sz w:val="22"/>
                <w:szCs w:val="22"/>
                <w:rtl w:val="0"/>
              </w:rPr>
              <w:t xml:space="preserve">Reconozca la legitimidad de todas las variedades lingüísticas.</w:t>
            </w:r>
          </w:p>
          <w:p w:rsidR="00000000" w:rsidDel="00000000" w:rsidP="00000000" w:rsidRDefault="00000000" w:rsidRPr="00000000" w14:paraId="00000032">
            <w:pPr>
              <w:widowControl w:val="0"/>
              <w:numPr>
                <w:ilvl w:val="0"/>
                <w:numId w:val="4"/>
              </w:numPr>
              <w:ind w:left="493" w:hanging="363"/>
              <w:jc w:val="both"/>
              <w:rPr/>
            </w:pPr>
            <w:r w:rsidDel="00000000" w:rsidR="00000000" w:rsidRPr="00000000">
              <w:rPr>
                <w:sz w:val="22"/>
                <w:szCs w:val="22"/>
                <w:rtl w:val="0"/>
              </w:rPr>
              <w:t xml:space="preserve">Afiance las habilidades de producción escrita y oral  y desarrolle la capacidad de  análisis metalingüístico, de manera tal que pueda posicionarse como modelo educador.</w:t>
            </w:r>
          </w:p>
          <w:p w:rsidR="00000000" w:rsidDel="00000000" w:rsidP="00000000" w:rsidRDefault="00000000" w:rsidRPr="00000000" w14:paraId="00000033">
            <w:pPr>
              <w:widowControl w:val="0"/>
              <w:numPr>
                <w:ilvl w:val="0"/>
                <w:numId w:val="4"/>
              </w:numPr>
              <w:ind w:left="493" w:hanging="363"/>
              <w:jc w:val="both"/>
              <w:rPr/>
            </w:pPr>
            <w:r w:rsidDel="00000000" w:rsidR="00000000" w:rsidRPr="00000000">
              <w:rPr>
                <w:sz w:val="22"/>
                <w:szCs w:val="22"/>
                <w:rtl w:val="0"/>
              </w:rPr>
              <w:t xml:space="preserve">Adopte una postura crítica sobre la enseñanza y el aprendizaje de la lengua y la literatura.</w:t>
            </w:r>
          </w:p>
          <w:p w:rsidR="00000000" w:rsidDel="00000000" w:rsidP="00000000" w:rsidRDefault="00000000" w:rsidRPr="00000000" w14:paraId="00000034">
            <w:pPr>
              <w:widowControl w:val="0"/>
              <w:numPr>
                <w:ilvl w:val="0"/>
                <w:numId w:val="4"/>
              </w:numPr>
              <w:ind w:left="493" w:hanging="363"/>
              <w:jc w:val="both"/>
              <w:rPr/>
            </w:pPr>
            <w:r w:rsidDel="00000000" w:rsidR="00000000" w:rsidRPr="00000000">
              <w:rPr>
                <w:sz w:val="22"/>
                <w:szCs w:val="22"/>
                <w:rtl w:val="0"/>
              </w:rPr>
              <w:t xml:space="preserve">Realice múltiples y variados recorridos de lectura, desarrollando una postura crítica y estética ante la obra literaria y reflexionando sobre el canon literario de la literatura infantil.</w:t>
            </w:r>
          </w:p>
          <w:p w:rsidR="00000000" w:rsidDel="00000000" w:rsidP="00000000" w:rsidRDefault="00000000" w:rsidRPr="00000000" w14:paraId="00000035">
            <w:pPr>
              <w:widowControl w:val="0"/>
              <w:numPr>
                <w:ilvl w:val="0"/>
                <w:numId w:val="6"/>
              </w:numPr>
              <w:ind w:left="493" w:hanging="363"/>
              <w:jc w:val="both"/>
              <w:rPr>
                <w:sz w:val="22"/>
                <w:szCs w:val="22"/>
              </w:rPr>
            </w:pPr>
            <w:r w:rsidDel="00000000" w:rsidR="00000000" w:rsidRPr="00000000">
              <w:rPr>
                <w:sz w:val="22"/>
                <w:szCs w:val="22"/>
                <w:rtl w:val="0"/>
              </w:rPr>
              <w:t xml:space="preserve">Reflexione sobre las convenciones del lenguaje literario.</w:t>
            </w:r>
          </w:p>
          <w:p w:rsidR="00000000" w:rsidDel="00000000" w:rsidP="00000000" w:rsidRDefault="00000000" w:rsidRPr="00000000" w14:paraId="00000036">
            <w:pPr>
              <w:widowControl w:val="0"/>
              <w:numPr>
                <w:ilvl w:val="0"/>
                <w:numId w:val="6"/>
              </w:numPr>
              <w:ind w:left="493" w:hanging="363"/>
              <w:jc w:val="both"/>
              <w:rPr>
                <w:sz w:val="22"/>
                <w:szCs w:val="22"/>
              </w:rPr>
            </w:pPr>
            <w:r w:rsidDel="00000000" w:rsidR="00000000" w:rsidRPr="00000000">
              <w:rPr>
                <w:sz w:val="22"/>
                <w:szCs w:val="22"/>
                <w:rtl w:val="0"/>
              </w:rPr>
              <w:t xml:space="preserve">Construya criterios de selección de textos literarios a partir de la reflexión generada en las prácticas de lectura.</w:t>
            </w:r>
          </w:p>
          <w:p w:rsidR="00000000" w:rsidDel="00000000" w:rsidP="00000000" w:rsidRDefault="00000000" w:rsidRPr="00000000" w14:paraId="00000037">
            <w:pPr>
              <w:widowControl w:val="0"/>
              <w:numPr>
                <w:ilvl w:val="0"/>
                <w:numId w:val="6"/>
              </w:numPr>
              <w:ind w:left="493" w:hanging="363"/>
              <w:jc w:val="both"/>
              <w:rPr>
                <w:sz w:val="22"/>
                <w:szCs w:val="22"/>
              </w:rPr>
            </w:pPr>
            <w:r w:rsidDel="00000000" w:rsidR="00000000" w:rsidRPr="00000000">
              <w:rPr>
                <w:sz w:val="22"/>
                <w:szCs w:val="22"/>
                <w:rtl w:val="0"/>
              </w:rPr>
              <w:t xml:space="preserve">Desarrolle estrategias específicas para la promoción y animación de la lectura.</w:t>
            </w:r>
          </w:p>
          <w:p w:rsidR="00000000" w:rsidDel="00000000" w:rsidP="00000000" w:rsidRDefault="00000000" w:rsidRPr="00000000" w14:paraId="00000038">
            <w:pPr>
              <w:widowControl w:val="0"/>
              <w:numPr>
                <w:ilvl w:val="0"/>
                <w:numId w:val="6"/>
              </w:numPr>
              <w:ind w:left="493" w:hanging="363"/>
              <w:jc w:val="both"/>
              <w:rPr>
                <w:sz w:val="22"/>
                <w:szCs w:val="22"/>
              </w:rPr>
            </w:pPr>
            <w:r w:rsidDel="00000000" w:rsidR="00000000" w:rsidRPr="00000000">
              <w:rPr>
                <w:sz w:val="22"/>
                <w:szCs w:val="22"/>
                <w:rtl w:val="0"/>
              </w:rPr>
              <w:t xml:space="preserve">Acceda a la escritura literaria  para expresar creativamente  el propio mundo interior.</w:t>
            </w:r>
          </w:p>
          <w:p w:rsidR="00000000" w:rsidDel="00000000" w:rsidP="00000000" w:rsidRDefault="00000000" w:rsidRPr="00000000" w14:paraId="00000039">
            <w:pPr>
              <w:widowControl w:val="0"/>
              <w:numPr>
                <w:ilvl w:val="0"/>
                <w:numId w:val="6"/>
              </w:numPr>
              <w:ind w:left="493" w:hanging="363"/>
              <w:jc w:val="both"/>
              <w:rPr>
                <w:sz w:val="22"/>
                <w:szCs w:val="22"/>
              </w:rPr>
            </w:pPr>
            <w:r w:rsidDel="00000000" w:rsidR="00000000" w:rsidRPr="00000000">
              <w:rPr>
                <w:sz w:val="22"/>
                <w:szCs w:val="22"/>
                <w:rtl w:val="0"/>
              </w:rPr>
              <w:t xml:space="preserve">Reflexione sobre las condiciones para construir espacios democráticos que permitan  el encuentro con la palabra</w:t>
            </w:r>
          </w:p>
          <w:p w:rsidR="00000000" w:rsidDel="00000000" w:rsidP="00000000" w:rsidRDefault="00000000" w:rsidRPr="00000000" w14:paraId="0000003A">
            <w:pPr>
              <w:widowControl w:val="0"/>
              <w:numPr>
                <w:ilvl w:val="0"/>
                <w:numId w:val="6"/>
              </w:numPr>
              <w:ind w:left="493" w:hanging="363"/>
              <w:jc w:val="both"/>
              <w:rPr>
                <w:sz w:val="22"/>
                <w:szCs w:val="22"/>
              </w:rPr>
            </w:pPr>
            <w:r w:rsidDel="00000000" w:rsidR="00000000" w:rsidRPr="00000000">
              <w:rPr>
                <w:sz w:val="22"/>
                <w:szCs w:val="22"/>
                <w:rtl w:val="0"/>
              </w:rPr>
              <w:t xml:space="preserve">Estudie casos y proyecte posibles intervenciones didácticas basadas en propuestas atentas a las exigencias de los N.A.P</w:t>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shd w:fill="000000" w:val="clear"/>
              <w:rPr>
                <w:sz w:val="22"/>
                <w:szCs w:val="22"/>
              </w:rPr>
            </w:pPr>
            <w:r w:rsidDel="00000000" w:rsidR="00000000" w:rsidRPr="00000000">
              <w:rPr>
                <w:b w:val="1"/>
                <w:color w:val="ffffff"/>
                <w:sz w:val="22"/>
                <w:szCs w:val="22"/>
                <w:highlight w:val="black"/>
                <w:rtl w:val="0"/>
              </w:rPr>
              <w:t xml:space="preserve">4. ESTRUCTURA CONCEPTUAL</w:t>
            </w:r>
            <w:r w:rsidDel="00000000" w:rsidR="00000000" w:rsidRPr="00000000">
              <w:rPr>
                <w:rtl w:val="0"/>
              </w:rPr>
            </w:r>
          </w:p>
          <w:tbl>
            <w:tblPr>
              <w:tblStyle w:val="Table6"/>
              <w:tblW w:w="94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9"/>
              <w:tblGridChange w:id="0">
                <w:tblGrid>
                  <w:gridCol w:w="9499"/>
                </w:tblGrid>
              </w:tblGridChange>
            </w:tblGrid>
            <w:tr>
              <w:tc>
                <w:tcPr/>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La presente Estructura Conceptual se formula a partir de preguntas ejes que posibilitan una organización de contenidos flexible, abierta a la significatividad áulica. En este espacio retomaremos reflexiones sobre la tríada Rol Docente-Sujeto-Objeto de Conocimiento y sobre conceptos que desde la Didáctica de la Lengua y la Literatura generan tensiones entre la teoría y la práctica. Una de las modalidades para lograrlo será la del  Taller de escritura  que permitirá la reflexión sobre: los mecanismos de creación; la relación entre la consigna de escritura, el proceso creativo y los elementos de nuestro lenguaje que allí se han puesto en juego.</w:t>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rPr>
                <w:rFonts w:ascii="Liberation Serif" w:cs="Liberation Serif" w:eastAsia="Liberation Serif" w:hAnsi="Liberation Serif"/>
                <w:b w:val="1"/>
                <w:i w:val="1"/>
                <w:color w:val="00000a"/>
                <w:sz w:val="22"/>
                <w:szCs w:val="22"/>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rPr>
                <w:b w:val="1"/>
                <w:i w:val="1"/>
                <w:smallCaps w:val="0"/>
                <w:strike w:val="0"/>
                <w:color w:val="00000a"/>
                <w:sz w:val="22"/>
                <w:szCs w:val="22"/>
                <w:u w:val="none"/>
                <w:shd w:fill="auto" w:val="clear"/>
                <w:vertAlign w:val="baseline"/>
              </w:rPr>
            </w:pPr>
            <w:r w:rsidDel="00000000" w:rsidR="00000000" w:rsidRPr="00000000">
              <w:rPr>
                <w:b w:val="1"/>
                <w:i w:val="1"/>
                <w:color w:val="00000a"/>
                <w:sz w:val="22"/>
                <w:szCs w:val="22"/>
                <w:rtl w:val="0"/>
              </w:rPr>
              <w:t xml:space="preserve">EJE I ¿CÓMO EL SISTEMA DE LA LENGUA INCLUYE Y EXCLUYE A LOS HABLANTES? ¿QUÉ FACTORES INTERVIENEN EN LA COMUNICACIÓN ORAL?¿CON QUÉ ESTRATEGIAS SE PUEDE ENRIQUECER LA EXPRESIÓN ORAL Y ESCRITA RESPETANDO LA LENGUA MATERNA?</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left"/>
              <w:rPr>
                <w:color w:val="00000a"/>
                <w:sz w:val="22"/>
                <w:szCs w:val="22"/>
              </w:rPr>
            </w:pPr>
            <w:r w:rsidDel="00000000" w:rsidR="00000000" w:rsidRPr="00000000">
              <w:rPr>
                <w:smallCaps w:val="0"/>
                <w:strike w:val="0"/>
                <w:color w:val="00000a"/>
                <w:sz w:val="22"/>
                <w:szCs w:val="22"/>
                <w:u w:val="none"/>
                <w:shd w:fill="auto" w:val="clear"/>
                <w:vertAlign w:val="baseline"/>
                <w:rtl w:val="0"/>
              </w:rPr>
              <w:t xml:space="preserve">Lengua materna, lengua estándar. Prejuicios lingüísticos. La diversidad lingüística y</w:t>
            </w:r>
            <w:r w:rsidDel="00000000" w:rsidR="00000000" w:rsidRPr="00000000">
              <w:rPr>
                <w:color w:val="00000a"/>
                <w:sz w:val="22"/>
                <w:szCs w:val="22"/>
                <w:rtl w:val="0"/>
              </w:rPr>
              <w:t xml:space="preserve"> </w:t>
            </w:r>
            <w:r w:rsidDel="00000000" w:rsidR="00000000" w:rsidRPr="00000000">
              <w:rPr>
                <w:smallCaps w:val="0"/>
                <w:strike w:val="0"/>
                <w:color w:val="00000a"/>
                <w:sz w:val="22"/>
                <w:szCs w:val="22"/>
                <w:u w:val="none"/>
                <w:shd w:fill="auto" w:val="clear"/>
                <w:vertAlign w:val="baseline"/>
                <w:rtl w:val="0"/>
              </w:rPr>
              <w:t xml:space="preserve">cultural. </w:t>
            </w:r>
            <w:r w:rsidDel="00000000" w:rsidR="00000000" w:rsidRPr="00000000">
              <w:rPr>
                <w:color w:val="00000a"/>
                <w:sz w:val="22"/>
                <w:szCs w:val="22"/>
                <w:rtl w:val="0"/>
              </w:rPr>
              <w:t xml:space="preserve">Códigos amplios y restringidos: la teoría del déficit. Aportes de la Sociolingüística.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left"/>
              <w:rPr>
                <w:smallCaps w:val="0"/>
                <w:strike w:val="0"/>
                <w:color w:val="00000a"/>
                <w:sz w:val="22"/>
                <w:szCs w:val="22"/>
                <w:u w:val="none"/>
                <w:shd w:fill="auto" w:val="clear"/>
                <w:vertAlign w:val="baseline"/>
              </w:rPr>
            </w:pPr>
            <w:r w:rsidDel="00000000" w:rsidR="00000000" w:rsidRPr="00000000">
              <w:rPr>
                <w:smallCaps w:val="0"/>
                <w:strike w:val="0"/>
                <w:color w:val="00000a"/>
                <w:sz w:val="22"/>
                <w:szCs w:val="22"/>
                <w:u w:val="none"/>
                <w:shd w:fill="auto" w:val="clear"/>
                <w:vertAlign w:val="baseline"/>
                <w:rtl w:val="0"/>
              </w:rPr>
              <w:t xml:space="preserve">Lengua Dominante y Lengua Dominada según Pierre Bourdieu.</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left"/>
              <w:rPr>
                <w:color w:val="00000a"/>
                <w:sz w:val="22"/>
                <w:szCs w:val="22"/>
              </w:rPr>
            </w:pPr>
            <w:r w:rsidDel="00000000" w:rsidR="00000000" w:rsidRPr="00000000">
              <w:rPr>
                <w:smallCaps w:val="0"/>
                <w:strike w:val="0"/>
                <w:color w:val="00000a"/>
                <w:sz w:val="22"/>
                <w:szCs w:val="22"/>
                <w:u w:val="none"/>
                <w:shd w:fill="auto" w:val="clear"/>
                <w:vertAlign w:val="baseline"/>
                <w:rtl w:val="0"/>
              </w:rPr>
              <w:t xml:space="preserve">La </w:t>
            </w:r>
            <w:r w:rsidDel="00000000" w:rsidR="00000000" w:rsidRPr="00000000">
              <w:rPr>
                <w:color w:val="00000a"/>
                <w:sz w:val="22"/>
                <w:szCs w:val="22"/>
                <w:rtl w:val="0"/>
              </w:rPr>
              <w:t xml:space="preserve">enseñanza de lengua y literatura en </w:t>
            </w:r>
            <w:r w:rsidDel="00000000" w:rsidR="00000000" w:rsidRPr="00000000">
              <w:rPr>
                <w:smallCaps w:val="0"/>
                <w:strike w:val="0"/>
                <w:color w:val="00000a"/>
                <w:sz w:val="22"/>
                <w:szCs w:val="22"/>
                <w:u w:val="none"/>
                <w:shd w:fill="auto" w:val="clear"/>
                <w:vertAlign w:val="baseline"/>
                <w:rtl w:val="0"/>
              </w:rPr>
              <w:t xml:space="preserve">contextos de diversidad cultural y lingüística.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09"/>
              </w:tabs>
              <w:spacing w:after="0" w:afterAutospacing="0" w:before="280" w:line="240" w:lineRule="auto"/>
              <w:ind w:left="720" w:right="0" w:hanging="360"/>
              <w:jc w:val="left"/>
              <w:rPr>
                <w:color w:val="00000a"/>
                <w:sz w:val="22"/>
                <w:szCs w:val="22"/>
                <w:u w:val="none"/>
              </w:rPr>
            </w:pPr>
            <w:r w:rsidDel="00000000" w:rsidR="00000000" w:rsidRPr="00000000">
              <w:rPr>
                <w:color w:val="00000a"/>
                <w:sz w:val="22"/>
                <w:szCs w:val="22"/>
                <w:rtl w:val="0"/>
              </w:rPr>
              <w:t xml:space="preserve">Bourdieu, Pierre,  “¿Qué significa hablar?”</w:t>
            </w:r>
            <w:r w:rsidDel="00000000" w:rsidR="00000000" w:rsidRPr="00000000">
              <w:rPr>
                <w:i w:val="1"/>
                <w:color w:val="00000a"/>
                <w:sz w:val="22"/>
                <w:szCs w:val="22"/>
                <w:rtl w:val="0"/>
              </w:rPr>
              <w:t xml:space="preserve"> </w:t>
            </w:r>
            <w:r w:rsidDel="00000000" w:rsidR="00000000" w:rsidRPr="00000000">
              <w:rPr>
                <w:color w:val="00000a"/>
                <w:sz w:val="22"/>
                <w:szCs w:val="22"/>
                <w:rtl w:val="0"/>
              </w:rPr>
              <w:t xml:space="preserve">en </w:t>
            </w:r>
            <w:r w:rsidDel="00000000" w:rsidR="00000000" w:rsidRPr="00000000">
              <w:rPr>
                <w:i w:val="1"/>
                <w:color w:val="00000a"/>
                <w:sz w:val="22"/>
                <w:szCs w:val="22"/>
                <w:rtl w:val="0"/>
              </w:rPr>
              <w:t xml:space="preserve">Economía de los intercambios lingüísticos</w:t>
            </w:r>
            <w:r w:rsidDel="00000000" w:rsidR="00000000" w:rsidRPr="00000000">
              <w:rPr>
                <w:color w:val="00000a"/>
                <w:sz w:val="22"/>
                <w:szCs w:val="22"/>
                <w:rtl w:val="0"/>
              </w:rPr>
              <w:t xml:space="preserve">. Akal Madrid, 2001.</w:t>
            </w:r>
            <w:r w:rsidDel="00000000" w:rsidR="00000000" w:rsidRPr="00000000">
              <w:rPr>
                <w:rtl w:val="0"/>
              </w:rPr>
            </w:r>
          </w:p>
          <w:p w:rsidR="00000000" w:rsidDel="00000000" w:rsidP="00000000" w:rsidRDefault="00000000" w:rsidRPr="00000000" w14:paraId="00000044">
            <w:pPr>
              <w:widowControl w:val="0"/>
              <w:numPr>
                <w:ilvl w:val="0"/>
                <w:numId w:val="3"/>
              </w:numPr>
              <w:ind w:left="720" w:hanging="360"/>
              <w:jc w:val="both"/>
              <w:rPr>
                <w:i w:val="1"/>
                <w:sz w:val="22"/>
                <w:szCs w:val="22"/>
                <w:highlight w:val="white"/>
              </w:rPr>
            </w:pPr>
            <w:r w:rsidDel="00000000" w:rsidR="00000000" w:rsidRPr="00000000">
              <w:rPr>
                <w:sz w:val="22"/>
                <w:szCs w:val="22"/>
                <w:highlight w:val="white"/>
                <w:rtl w:val="0"/>
              </w:rPr>
              <w:t xml:space="preserve">Nercesian, Verónica.</w:t>
            </w:r>
            <w:r w:rsidDel="00000000" w:rsidR="00000000" w:rsidRPr="00000000">
              <w:rPr>
                <w:i w:val="1"/>
                <w:sz w:val="22"/>
                <w:szCs w:val="22"/>
                <w:highlight w:val="white"/>
                <w:rtl w:val="0"/>
              </w:rPr>
              <w:t xml:space="preserve">Clase Nro. 2. “Conceptos clave para pensar las realidades</w:t>
            </w:r>
          </w:p>
          <w:p w:rsidR="00000000" w:rsidDel="00000000" w:rsidP="00000000" w:rsidRDefault="00000000" w:rsidRPr="00000000" w14:paraId="00000045">
            <w:pPr>
              <w:widowControl w:val="0"/>
              <w:ind w:left="720" w:firstLine="0"/>
              <w:jc w:val="both"/>
              <w:rPr>
                <w:i w:val="1"/>
                <w:sz w:val="22"/>
                <w:szCs w:val="22"/>
                <w:highlight w:val="white"/>
              </w:rPr>
            </w:pPr>
            <w:r w:rsidDel="00000000" w:rsidR="00000000" w:rsidRPr="00000000">
              <w:rPr>
                <w:i w:val="1"/>
                <w:sz w:val="22"/>
                <w:szCs w:val="22"/>
                <w:highlight w:val="white"/>
                <w:rtl w:val="0"/>
              </w:rPr>
              <w:t xml:space="preserve">sociolingüísticas”. Especialización Docente Superior en alfabetización inicial. Buenos</w:t>
            </w:r>
          </w:p>
          <w:p w:rsidR="00000000" w:rsidDel="00000000" w:rsidP="00000000" w:rsidRDefault="00000000" w:rsidRPr="00000000" w14:paraId="00000046">
            <w:pPr>
              <w:widowControl w:val="0"/>
              <w:ind w:left="720" w:firstLine="0"/>
              <w:jc w:val="both"/>
              <w:rPr>
                <w:color w:val="00000a"/>
                <w:sz w:val="22"/>
                <w:szCs w:val="22"/>
              </w:rPr>
            </w:pPr>
            <w:r w:rsidDel="00000000" w:rsidR="00000000" w:rsidRPr="00000000">
              <w:rPr>
                <w:i w:val="1"/>
                <w:sz w:val="22"/>
                <w:szCs w:val="22"/>
                <w:highlight w:val="white"/>
                <w:rtl w:val="0"/>
              </w:rPr>
              <w:t xml:space="preserve">Aires: Ministerio de Educación de la Nación. 2015.</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left"/>
              <w:rPr>
                <w:rFonts w:ascii="Liberation Serif" w:cs="Liberation Serif" w:eastAsia="Liberation Serif" w:hAnsi="Liberation Serif"/>
                <w:b w:val="1"/>
                <w:i w:val="1"/>
                <w:color w:val="00000a"/>
                <w:sz w:val="22"/>
                <w:szCs w:val="22"/>
              </w:rPr>
            </w:pPr>
            <w:r w:rsidDel="00000000" w:rsidR="00000000" w:rsidRPr="00000000">
              <w:rPr>
                <w:rtl w:val="0"/>
              </w:rPr>
            </w:r>
          </w:p>
          <w:p w:rsidR="00000000" w:rsidDel="00000000" w:rsidP="00000000" w:rsidRDefault="00000000" w:rsidRPr="00000000" w14:paraId="00000048">
            <w:pPr>
              <w:jc w:val="both"/>
              <w:rPr>
                <w:b w:val="1"/>
                <w:i w:val="1"/>
                <w:sz w:val="22"/>
                <w:szCs w:val="22"/>
              </w:rPr>
            </w:pPr>
            <w:r w:rsidDel="00000000" w:rsidR="00000000" w:rsidRPr="00000000">
              <w:rPr>
                <w:b w:val="1"/>
                <w:i w:val="1"/>
                <w:sz w:val="22"/>
                <w:szCs w:val="22"/>
                <w:rtl w:val="0"/>
              </w:rPr>
              <w:t xml:space="preserve">Eje II ¿QUÉ ESTRATEGIAS DIDÁCTICAS LLEVAR A CABO PARA LOGRAR EL DESARROLLO DE LA ORALIDAD?</w:t>
            </w:r>
          </w:p>
          <w:p w:rsidR="00000000" w:rsidDel="00000000" w:rsidP="00000000" w:rsidRDefault="00000000" w:rsidRPr="00000000" w14:paraId="00000049">
            <w:pPr>
              <w:jc w:val="both"/>
              <w:rPr>
                <w:b w:val="1"/>
                <w:i w:val="1"/>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sz w:val="22"/>
                <w:szCs w:val="22"/>
                <w:rtl w:val="0"/>
              </w:rPr>
              <w:t xml:space="preserve">La producción de textos orales. Oralidad y escritura. Formatos discursivos orales. Oralidad primaria y secundaria. Lector competente. </w:t>
            </w:r>
          </w:p>
          <w:p w:rsidR="00000000" w:rsidDel="00000000" w:rsidP="00000000" w:rsidRDefault="00000000" w:rsidRPr="00000000" w14:paraId="0000004B">
            <w:pPr>
              <w:widowControl w:val="0"/>
              <w:tabs>
                <w:tab w:val="left" w:pos="709"/>
              </w:tabs>
              <w:spacing w:after="51" w:before="51" w:lineRule="auto"/>
              <w:jc w:val="both"/>
              <w:rPr>
                <w:color w:val="00000a"/>
                <w:sz w:val="22"/>
                <w:szCs w:val="22"/>
              </w:rPr>
            </w:pPr>
            <w:r w:rsidDel="00000000" w:rsidR="00000000" w:rsidRPr="00000000">
              <w:rPr>
                <w:color w:val="00000a"/>
                <w:sz w:val="22"/>
                <w:szCs w:val="22"/>
                <w:rtl w:val="0"/>
              </w:rPr>
              <w:t xml:space="preserve">Características del discurso oral. Prácticas discursivas orales: De persona a persona: Entrevista. Debate. Mesa redonda. Coloquio. De persona a audiencia: Conferencia. Charla. Clase. Ponencia. Habilidades del discurso Oral: Lenguaje eficaz. Comunicación asertiva. Escucha activa. Elementos no verbales de la oralidad del discurso: elementos proxémicos, kinésicos y paraverbales.</w:t>
            </w:r>
          </w:p>
          <w:p w:rsidR="00000000" w:rsidDel="00000000" w:rsidP="00000000" w:rsidRDefault="00000000" w:rsidRPr="00000000" w14:paraId="0000004C">
            <w:pPr>
              <w:ind w:left="720"/>
              <w:rPr>
                <w:sz w:val="22"/>
                <w:szCs w:val="22"/>
              </w:rPr>
            </w:pPr>
            <w:r w:rsidDel="00000000" w:rsidR="00000000" w:rsidRPr="00000000">
              <w:rPr>
                <w:rtl w:val="0"/>
              </w:rPr>
            </w:r>
          </w:p>
          <w:p w:rsidR="00000000" w:rsidDel="00000000" w:rsidP="00000000" w:rsidRDefault="00000000" w:rsidRPr="00000000" w14:paraId="0000004D">
            <w:pPr>
              <w:ind w:left="720"/>
              <w:rPr>
                <w:sz w:val="22"/>
                <w:szCs w:val="22"/>
              </w:rPr>
            </w:pPr>
            <w:r w:rsidDel="00000000" w:rsidR="00000000" w:rsidRPr="00000000">
              <w:rPr>
                <w:rtl w:val="0"/>
              </w:rPr>
            </w:r>
          </w:p>
          <w:p w:rsidR="00000000" w:rsidDel="00000000" w:rsidP="00000000" w:rsidRDefault="00000000" w:rsidRPr="00000000" w14:paraId="0000004E">
            <w:pPr>
              <w:numPr>
                <w:ilvl w:val="0"/>
                <w:numId w:val="2"/>
              </w:numPr>
              <w:ind w:left="720" w:hanging="360"/>
              <w:rPr>
                <w:sz w:val="22"/>
                <w:szCs w:val="22"/>
              </w:rPr>
            </w:pPr>
            <w:r w:rsidDel="00000000" w:rsidR="00000000" w:rsidRPr="00000000">
              <w:rPr>
                <w:sz w:val="22"/>
                <w:szCs w:val="22"/>
                <w:rtl w:val="0"/>
              </w:rPr>
              <w:t xml:space="preserve">Ansalone C., Gallelli G., Leer y producir textos en el Primer Ciclo, Geema, Bs As. </w:t>
            </w:r>
          </w:p>
          <w:p w:rsidR="00000000" w:rsidDel="00000000" w:rsidP="00000000" w:rsidRDefault="00000000" w:rsidRPr="00000000" w14:paraId="0000004F">
            <w:pPr>
              <w:widowControl w:val="0"/>
              <w:numPr>
                <w:ilvl w:val="0"/>
                <w:numId w:val="1"/>
              </w:numPr>
              <w:ind w:left="720" w:hanging="360"/>
              <w:jc w:val="both"/>
              <w:rPr>
                <w:sz w:val="22"/>
                <w:szCs w:val="22"/>
              </w:rPr>
            </w:pPr>
            <w:r w:rsidDel="00000000" w:rsidR="00000000" w:rsidRPr="00000000">
              <w:rPr>
                <w:sz w:val="22"/>
                <w:szCs w:val="22"/>
                <w:rtl w:val="0"/>
              </w:rPr>
              <w:t xml:space="preserve">Cassany, Daniel, Luna, Marta; Sanz, Gloria. </w:t>
            </w:r>
            <w:r w:rsidDel="00000000" w:rsidR="00000000" w:rsidRPr="00000000">
              <w:rPr>
                <w:i w:val="1"/>
                <w:sz w:val="22"/>
                <w:szCs w:val="22"/>
                <w:rtl w:val="0"/>
              </w:rPr>
              <w:t xml:space="preserve">Enseñar lengua. Grao.2005.</w:t>
            </w:r>
          </w:p>
          <w:p w:rsidR="00000000" w:rsidDel="00000000" w:rsidP="00000000" w:rsidRDefault="00000000" w:rsidRPr="00000000" w14:paraId="00000050">
            <w:pPr>
              <w:widowControl w:val="0"/>
              <w:jc w:val="both"/>
              <w:rPr>
                <w:i w:val="1"/>
                <w:sz w:val="22"/>
                <w:szCs w:val="22"/>
              </w:rPr>
            </w:pPr>
            <w:r w:rsidDel="00000000" w:rsidR="00000000" w:rsidRPr="00000000">
              <w:rPr>
                <w:rtl w:val="0"/>
              </w:rPr>
            </w:r>
          </w:p>
          <w:p w:rsidR="00000000" w:rsidDel="00000000" w:rsidP="00000000" w:rsidRDefault="00000000" w:rsidRPr="00000000" w14:paraId="00000051">
            <w:pPr>
              <w:widowControl w:val="0"/>
              <w:tabs>
                <w:tab w:val="left" w:pos="709"/>
              </w:tabs>
              <w:spacing w:after="280" w:before="280" w:lineRule="auto"/>
              <w:rPr>
                <w:rFonts w:ascii="Liberation Serif" w:cs="Liberation Serif" w:eastAsia="Liberation Serif" w:hAnsi="Liberation Serif"/>
                <w:b w:val="1"/>
                <w:i w:val="1"/>
                <w:color w:val="00000a"/>
                <w:sz w:val="22"/>
                <w:szCs w:val="22"/>
              </w:rPr>
            </w:pPr>
            <w:r w:rsidDel="00000000" w:rsidR="00000000" w:rsidRPr="00000000">
              <w:rPr>
                <w:rFonts w:ascii="Liberation Serif" w:cs="Liberation Serif" w:eastAsia="Liberation Serif" w:hAnsi="Liberation Serif"/>
                <w:b w:val="1"/>
                <w:i w:val="1"/>
                <w:color w:val="00000a"/>
                <w:sz w:val="22"/>
                <w:szCs w:val="22"/>
                <w:rtl w:val="0"/>
              </w:rPr>
              <w:t xml:space="preserve">Eje III ¿CÓMO Y POR QUÉ SELECCIONAR LITERATURA?</w:t>
            </w:r>
          </w:p>
          <w:p w:rsidR="00000000" w:rsidDel="00000000" w:rsidP="00000000" w:rsidRDefault="00000000" w:rsidRPr="00000000" w14:paraId="00000052">
            <w:pPr>
              <w:widowControl w:val="0"/>
              <w:tabs>
                <w:tab w:val="left" w:pos="709"/>
              </w:tabs>
              <w:jc w:val="both"/>
              <w:rPr>
                <w:color w:val="00000a"/>
                <w:sz w:val="22"/>
                <w:szCs w:val="22"/>
              </w:rPr>
            </w:pPr>
            <w:r w:rsidDel="00000000" w:rsidR="00000000" w:rsidRPr="00000000">
              <w:rPr>
                <w:color w:val="00000a"/>
                <w:sz w:val="22"/>
                <w:szCs w:val="22"/>
                <w:rtl w:val="0"/>
              </w:rPr>
              <w:t xml:space="preserve">Interpretación de cuentos en primer grado: La narración como un mediador de acceso al significado.                                                                                                                                        La literatura: representaciones sociales. Literatura en la escuela. Revisión de conceptos de las teorías literarias. El diálogo de la tradición literaria con la Literatura Infantil.</w:t>
            </w:r>
          </w:p>
          <w:p w:rsidR="00000000" w:rsidDel="00000000" w:rsidP="00000000" w:rsidRDefault="00000000" w:rsidRPr="00000000" w14:paraId="00000053">
            <w:pPr>
              <w:widowControl w:val="0"/>
              <w:tabs>
                <w:tab w:val="left" w:pos="709"/>
              </w:tabs>
              <w:jc w:val="both"/>
              <w:rPr>
                <w:color w:val="00000a"/>
                <w:sz w:val="22"/>
                <w:szCs w:val="22"/>
              </w:rPr>
            </w:pPr>
            <w:r w:rsidDel="00000000" w:rsidR="00000000" w:rsidRPr="00000000">
              <w:rPr>
                <w:color w:val="00000a"/>
                <w:sz w:val="22"/>
                <w:szCs w:val="22"/>
                <w:rtl w:val="0"/>
              </w:rPr>
              <w:t xml:space="preserve">El circuito de la literatura. Literatura Infantil y Juvenil. Recorrido histórico del concepto. Tensiones en el campo literario. Huellas históricas de la tradición oral. Itinerarios de lecturas: por autor, por temas, por relaciones intertextuales. La literatura infantil internacional, nacional y regional. Autores/as significativos/as: Andruetto, Basch, Birmajer, Borneman, Cabal, Devetach, Ende, Kitamura, Machado, Mariño, Montes, Pescetti, Rodari, Roldán, Schujer, Shua, Silveyra, Villafañe, Wolf, Walsh, etc.</w:t>
            </w:r>
          </w:p>
          <w:p w:rsidR="00000000" w:rsidDel="00000000" w:rsidP="00000000" w:rsidRDefault="00000000" w:rsidRPr="00000000" w14:paraId="00000054">
            <w:pPr>
              <w:widowControl w:val="0"/>
              <w:tabs>
                <w:tab w:val="left" w:pos="709"/>
              </w:tabs>
              <w:spacing w:after="51" w:before="51" w:lineRule="auto"/>
              <w:jc w:val="both"/>
              <w:rPr>
                <w:color w:val="00000a"/>
                <w:sz w:val="22"/>
                <w:szCs w:val="22"/>
              </w:rPr>
            </w:pPr>
            <w:r w:rsidDel="00000000" w:rsidR="00000000" w:rsidRPr="00000000">
              <w:rPr>
                <w:color w:val="00000a"/>
                <w:sz w:val="22"/>
                <w:szCs w:val="22"/>
                <w:rtl w:val="0"/>
              </w:rPr>
              <w:t xml:space="preserve">El campo de la literatura infantil en la actualidad. Tendencias. Crítica y análisis. Teoría literaria e ideología. Crítica literaria. Literatura infantil y canon. Evolución histórica de la relación entre literatura y el sujeto “niño”. Géneros literarios. Imagen y palabra en distintas producciones artísticas (Libro álbum, cine).</w:t>
            </w:r>
          </w:p>
          <w:p w:rsidR="00000000" w:rsidDel="00000000" w:rsidP="00000000" w:rsidRDefault="00000000" w:rsidRPr="00000000" w14:paraId="00000055">
            <w:pPr>
              <w:widowControl w:val="0"/>
              <w:tabs>
                <w:tab w:val="left" w:pos="709"/>
              </w:tabs>
              <w:spacing w:after="51" w:before="51" w:lineRule="auto"/>
              <w:jc w:val="both"/>
              <w:rPr>
                <w:color w:val="00000a"/>
                <w:sz w:val="22"/>
                <w:szCs w:val="22"/>
              </w:rPr>
            </w:pPr>
            <w:r w:rsidDel="00000000" w:rsidR="00000000" w:rsidRPr="00000000">
              <w:rPr>
                <w:color w:val="00000a"/>
                <w:sz w:val="22"/>
                <w:szCs w:val="22"/>
                <w:rtl w:val="0"/>
              </w:rPr>
              <w:t xml:space="preserve">Criterios de selección y estrategias de promoción y animación. El texto literario: caracterización. El texto narrativo y el discurso poético. Diseño de Proyectos innovadores de lectura literaria. Promoción, animación e itinerarios de la lectura. Lectura de autores representativos de la literatura infantil. Estrategias para la lectura y la escritura de textos: Hipotetización de lectura, contraste o cotejo, reformulación. Interpretación textual, juicios de valor. La formación del gusto literario.</w:t>
            </w:r>
          </w:p>
          <w:p w:rsidR="00000000" w:rsidDel="00000000" w:rsidP="00000000" w:rsidRDefault="00000000" w:rsidRPr="00000000" w14:paraId="00000056">
            <w:pPr>
              <w:widowControl w:val="0"/>
              <w:numPr>
                <w:ilvl w:val="0"/>
                <w:numId w:val="1"/>
              </w:numPr>
              <w:ind w:left="720" w:hanging="360"/>
              <w:jc w:val="both"/>
              <w:rPr>
                <w:sz w:val="22"/>
                <w:szCs w:val="22"/>
              </w:rPr>
            </w:pPr>
            <w:r w:rsidDel="00000000" w:rsidR="00000000" w:rsidRPr="00000000">
              <w:rPr>
                <w:sz w:val="22"/>
                <w:szCs w:val="22"/>
                <w:rtl w:val="0"/>
              </w:rPr>
              <w:t xml:space="preserve">Almada, María; Duarte, María;  Etchemaite, Fabiola. </w:t>
            </w:r>
            <w:r w:rsidDel="00000000" w:rsidR="00000000" w:rsidRPr="00000000">
              <w:rPr>
                <w:i w:val="1"/>
                <w:sz w:val="22"/>
                <w:szCs w:val="22"/>
                <w:rtl w:val="0"/>
              </w:rPr>
              <w:t xml:space="preserve">Entre libros y lectores</w:t>
            </w:r>
            <w:r w:rsidDel="00000000" w:rsidR="00000000" w:rsidRPr="00000000">
              <w:rPr>
                <w:b w:val="1"/>
                <w:i w:val="1"/>
                <w:sz w:val="22"/>
                <w:szCs w:val="22"/>
                <w:rtl w:val="0"/>
              </w:rPr>
              <w:t xml:space="preserve"> </w:t>
            </w:r>
            <w:r w:rsidDel="00000000" w:rsidR="00000000" w:rsidRPr="00000000">
              <w:rPr>
                <w:i w:val="1"/>
                <w:sz w:val="22"/>
                <w:szCs w:val="22"/>
                <w:rtl w:val="0"/>
              </w:rPr>
              <w:t xml:space="preserve">EL TEXTO LITERARIO I,</w:t>
            </w:r>
            <w:r w:rsidDel="00000000" w:rsidR="00000000" w:rsidRPr="00000000">
              <w:rPr>
                <w:sz w:val="22"/>
                <w:szCs w:val="22"/>
                <w:rtl w:val="0"/>
              </w:rPr>
              <w:t xml:space="preserve"> Editorial LUGAR, 2001.</w:t>
            </w:r>
          </w:p>
          <w:p w:rsidR="00000000" w:rsidDel="00000000" w:rsidP="00000000" w:rsidRDefault="00000000" w:rsidRPr="00000000" w14:paraId="00000057">
            <w:pPr>
              <w:widowControl w:val="0"/>
              <w:numPr>
                <w:ilvl w:val="0"/>
                <w:numId w:val="1"/>
              </w:numPr>
              <w:ind w:left="720" w:hanging="360"/>
              <w:jc w:val="both"/>
              <w:rPr>
                <w:sz w:val="22"/>
                <w:szCs w:val="22"/>
              </w:rPr>
            </w:pPr>
            <w:r w:rsidDel="00000000" w:rsidR="00000000" w:rsidRPr="00000000">
              <w:rPr>
                <w:sz w:val="22"/>
                <w:szCs w:val="22"/>
                <w:rtl w:val="0"/>
              </w:rPr>
              <w:t xml:space="preserve">Bryant, Sara. El Arte de contar cuentos.</w:t>
            </w:r>
          </w:p>
          <w:p w:rsidR="00000000" w:rsidDel="00000000" w:rsidP="00000000" w:rsidRDefault="00000000" w:rsidRPr="00000000" w14:paraId="00000058">
            <w:pPr>
              <w:widowControl w:val="0"/>
              <w:numPr>
                <w:ilvl w:val="0"/>
                <w:numId w:val="1"/>
              </w:numPr>
              <w:ind w:left="720" w:hanging="360"/>
              <w:jc w:val="both"/>
              <w:rPr>
                <w:sz w:val="22"/>
                <w:szCs w:val="22"/>
              </w:rPr>
            </w:pPr>
            <w:r w:rsidDel="00000000" w:rsidR="00000000" w:rsidRPr="00000000">
              <w:rPr>
                <w:sz w:val="22"/>
                <w:szCs w:val="22"/>
                <w:rtl w:val="0"/>
              </w:rPr>
              <w:t xml:space="preserve">Devetach, Laura; </w:t>
            </w:r>
            <w:r w:rsidDel="00000000" w:rsidR="00000000" w:rsidRPr="00000000">
              <w:rPr>
                <w:i w:val="1"/>
                <w:sz w:val="22"/>
                <w:szCs w:val="22"/>
                <w:rtl w:val="0"/>
              </w:rPr>
              <w:t xml:space="preserve">La construcción del camino lector</w:t>
            </w:r>
            <w:r w:rsidDel="00000000" w:rsidR="00000000" w:rsidRPr="00000000">
              <w:rPr>
                <w:sz w:val="22"/>
                <w:szCs w:val="22"/>
                <w:rtl w:val="0"/>
              </w:rPr>
              <w:t xml:space="preserve">. Editorial Comunicarte, 2008.</w:t>
            </w:r>
          </w:p>
          <w:p w:rsidR="00000000" w:rsidDel="00000000" w:rsidP="00000000" w:rsidRDefault="00000000" w:rsidRPr="00000000" w14:paraId="00000059">
            <w:pPr>
              <w:numPr>
                <w:ilvl w:val="0"/>
                <w:numId w:val="3"/>
              </w:numPr>
              <w:ind w:left="720" w:hanging="360"/>
            </w:pPr>
            <w:r w:rsidDel="00000000" w:rsidR="00000000" w:rsidRPr="00000000">
              <w:rPr>
                <w:sz w:val="22"/>
                <w:szCs w:val="22"/>
                <w:rtl w:val="0"/>
              </w:rPr>
              <w:t xml:space="preserve">Gramigna Susana, </w:t>
            </w:r>
            <w:r w:rsidDel="00000000" w:rsidR="00000000" w:rsidRPr="00000000">
              <w:rPr>
                <w:i w:val="1"/>
                <w:sz w:val="22"/>
                <w:szCs w:val="22"/>
                <w:rtl w:val="0"/>
              </w:rPr>
              <w:t xml:space="preserve">Interpretación de cuentos en primer grado, </w:t>
            </w:r>
            <w:r w:rsidDel="00000000" w:rsidR="00000000" w:rsidRPr="00000000">
              <w:rPr>
                <w:sz w:val="22"/>
                <w:szCs w:val="22"/>
                <w:rtl w:val="0"/>
              </w:rPr>
              <w:t xml:space="preserve">en Lectura y vida</w:t>
            </w:r>
          </w:p>
          <w:p w:rsidR="00000000" w:rsidDel="00000000" w:rsidP="00000000" w:rsidRDefault="00000000" w:rsidRPr="00000000" w14:paraId="0000005A">
            <w:pPr>
              <w:ind w:left="720"/>
              <w:rPr>
                <w:sz w:val="22"/>
                <w:szCs w:val="22"/>
              </w:rPr>
            </w:pPr>
            <w:r w:rsidDel="00000000" w:rsidR="00000000" w:rsidRPr="00000000">
              <w:rPr>
                <w:sz w:val="22"/>
                <w:szCs w:val="22"/>
                <w:rtl w:val="0"/>
              </w:rPr>
              <w:t xml:space="preserve">Año: 2001, Vol: 22, N°: 2, Págs. 20-31.</w:t>
            </w:r>
          </w:p>
          <w:p w:rsidR="00000000" w:rsidDel="00000000" w:rsidP="00000000" w:rsidRDefault="00000000" w:rsidRPr="00000000" w14:paraId="0000005B">
            <w:pPr>
              <w:widowControl w:val="0"/>
              <w:numPr>
                <w:ilvl w:val="0"/>
                <w:numId w:val="1"/>
              </w:numPr>
              <w:ind w:left="720" w:hanging="360"/>
              <w:jc w:val="both"/>
              <w:rPr>
                <w:sz w:val="22"/>
                <w:szCs w:val="22"/>
              </w:rPr>
            </w:pPr>
            <w:r w:rsidDel="00000000" w:rsidR="00000000" w:rsidRPr="00000000">
              <w:rPr>
                <w:sz w:val="22"/>
                <w:szCs w:val="22"/>
                <w:rtl w:val="0"/>
              </w:rPr>
              <w:t xml:space="preserve">Hébrad, Jean. </w:t>
            </w:r>
            <w:r w:rsidDel="00000000" w:rsidR="00000000" w:rsidRPr="00000000">
              <w:rPr>
                <w:i w:val="1"/>
                <w:sz w:val="22"/>
                <w:szCs w:val="22"/>
                <w:rtl w:val="0"/>
              </w:rPr>
              <w:t xml:space="preserve">La puesta en escena del argumento de la lectura: el papel de la escuela</w:t>
            </w:r>
            <w:r w:rsidDel="00000000" w:rsidR="00000000" w:rsidRPr="00000000">
              <w:rPr>
                <w:sz w:val="22"/>
                <w:szCs w:val="22"/>
                <w:rtl w:val="0"/>
              </w:rPr>
              <w:t xml:space="preserve">.  FLACSO, 2006</w:t>
            </w:r>
          </w:p>
          <w:p w:rsidR="00000000" w:rsidDel="00000000" w:rsidP="00000000" w:rsidRDefault="00000000" w:rsidRPr="00000000" w14:paraId="0000005C">
            <w:pPr>
              <w:widowControl w:val="0"/>
              <w:jc w:val="both"/>
              <w:rPr>
                <w:i w:val="1"/>
                <w:sz w:val="22"/>
                <w:szCs w:val="22"/>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left"/>
              <w:rPr>
                <w:rFonts w:ascii="Liberation Serif" w:cs="Liberation Serif" w:eastAsia="Liberation Serif" w:hAnsi="Liberation Serif"/>
                <w:b w:val="0"/>
                <w:i w:val="0"/>
                <w:smallCaps w:val="0"/>
                <w:strike w:val="0"/>
                <w:color w:val="00000a"/>
                <w:sz w:val="22"/>
                <w:szCs w:val="22"/>
                <w:u w:val="none"/>
                <w:shd w:fill="auto" w:val="clear"/>
                <w:vertAlign w:val="baseline"/>
              </w:rPr>
            </w:pPr>
            <w:r w:rsidDel="00000000" w:rsidR="00000000" w:rsidRPr="00000000">
              <w:rPr>
                <w:rFonts w:ascii="Liberation Serif" w:cs="Liberation Serif" w:eastAsia="Liberation Serif" w:hAnsi="Liberation Serif"/>
                <w:b w:val="1"/>
                <w:i w:val="1"/>
                <w:color w:val="00000a"/>
                <w:sz w:val="22"/>
                <w:szCs w:val="22"/>
                <w:rtl w:val="0"/>
              </w:rPr>
              <w:t xml:space="preserve">Eje IV </w:t>
            </w:r>
            <w:r w:rsidDel="00000000" w:rsidR="00000000" w:rsidRPr="00000000">
              <w:rPr>
                <w:rFonts w:ascii="Liberation Serif" w:cs="Liberation Serif" w:eastAsia="Liberation Serif" w:hAnsi="Liberation Serif"/>
                <w:b w:val="1"/>
                <w:i w:val="1"/>
                <w:smallCaps w:val="0"/>
                <w:strike w:val="0"/>
                <w:color w:val="00000a"/>
                <w:sz w:val="22"/>
                <w:szCs w:val="22"/>
                <w:u w:val="none"/>
                <w:shd w:fill="auto" w:val="clear"/>
                <w:vertAlign w:val="baseline"/>
                <w:rtl w:val="0"/>
              </w:rPr>
              <w:t xml:space="preserve">¿DESDE DÓNDE Y CÓMO ABORDAR LA  ESCRITURA Y LA LECTURA?</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51" w:before="10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00000a"/>
                <w:sz w:val="22"/>
                <w:szCs w:val="22"/>
                <w:rtl w:val="0"/>
              </w:rPr>
              <w:t xml:space="preserve">L</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os niveles lingüísticos: fonológico, morfológico, semántico, sintáctico, textual y pragmático.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Teoría de la escritura como proceso. Textos orales y textos escritos. La escritura como comunicación.  La enseñanza de la ortografía. Cómo es preciso corregir en cada momento de la escritura.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51" w:before="10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Actos lingüísticos: la pragmática. Implicaciones pedagógicas.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Teoría de la lectura como proceso. Estrategias cognitivas del lector. El texto: claves lingüísticas y textuales. Implicaciones pedagógicas. Leer literatura.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51" w:before="10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Problemas de la enseñanza de la lengua y la literatura: Prácticas sociales de la lectura y la escritura. La comprensión del texto escrito. Clasificación de textos. La gramática.</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51" w:before="108"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tecnologías de la información y la comunicación en las prácticas pedagógicas.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51" w:before="51"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Estrategias para estudiar: El trabajo con el texto y los gráficos.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51" w:before="10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Alvarado, Maite,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Problemas de la enseñanza de la lengua y la literatura,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Universidad Nacional de Qulimes Editorial, Bs. As., 2004.</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Ansalone C., Gallelli G., Leer y producir textos en el Primer Ciclo, Geema, Bs As.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Apel, Jorge, La corrección. Entre rituales, rutinas e innovaciones., en Novedades Educativas, Año: 17, N°: 170, Bs. As., 2005.</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Azinias, Herminia,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 tecnologías de la información y la comunicación en las prácticas pedagógicas,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Novedades Educativas, Bs. As., 2009.</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Cassany, Daniel,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Reparar la escritura. Didáctica de la corrección de lo escrito.,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Graó, Barcelona, 1996.</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Marín, Marta,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Lingüística y enseñanza de la lengua.,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Aique Educación, Bs. As., 2008.</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Salgado, Hugo,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 aprendizaje ortográfico en la didáctica de la escritura.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Aique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Bs. As., 1997.</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Simón, E., Kalbermatten, M. I., Ramondelli, 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Ortografiando. Un desafío a la enseñanza de la ortografía.,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Ameghino Educativa, Rosario, 1997.</w:t>
            </w:r>
          </w:p>
          <w:p w:rsidR="00000000" w:rsidDel="00000000" w:rsidP="00000000" w:rsidRDefault="00000000" w:rsidRPr="00000000" w14:paraId="0000006D">
            <w:pPr>
              <w:widowControl w:val="0"/>
              <w:numPr>
                <w:ilvl w:val="0"/>
                <w:numId w:val="1"/>
              </w:numPr>
              <w:ind w:left="720" w:hanging="360"/>
              <w:jc w:val="both"/>
              <w:rPr>
                <w:sz w:val="22"/>
                <w:szCs w:val="22"/>
              </w:rPr>
            </w:pPr>
            <w:r w:rsidDel="00000000" w:rsidR="00000000" w:rsidRPr="00000000">
              <w:rPr>
                <w:sz w:val="22"/>
                <w:szCs w:val="22"/>
                <w:rtl w:val="0"/>
              </w:rPr>
              <w:t xml:space="preserve">Tylbor, Fela, </w:t>
            </w:r>
            <w:r w:rsidDel="00000000" w:rsidR="00000000" w:rsidRPr="00000000">
              <w:rPr>
                <w:i w:val="1"/>
                <w:sz w:val="22"/>
                <w:szCs w:val="22"/>
                <w:rtl w:val="0"/>
              </w:rPr>
              <w:t xml:space="preserve">Estrategias para estudiar, </w:t>
            </w:r>
            <w:r w:rsidDel="00000000" w:rsidR="00000000" w:rsidRPr="00000000">
              <w:rPr>
                <w:sz w:val="22"/>
                <w:szCs w:val="22"/>
                <w:rtl w:val="0"/>
              </w:rPr>
              <w:t xml:space="preserve">Novedades Educativas, Bs. As., 2014.</w:t>
            </w:r>
          </w:p>
          <w:p w:rsidR="00000000" w:rsidDel="00000000" w:rsidP="00000000" w:rsidRDefault="00000000" w:rsidRPr="00000000" w14:paraId="0000006E">
            <w:pPr>
              <w:widowControl w:val="0"/>
              <w:ind w:left="780" w:firstLine="0"/>
              <w:jc w:val="both"/>
              <w:rPr>
                <w:sz w:val="22"/>
                <w:szCs w:val="22"/>
              </w:rPr>
            </w:pPr>
            <w:r w:rsidDel="00000000" w:rsidR="00000000" w:rsidRPr="00000000">
              <w:rPr>
                <w:rtl w:val="0"/>
              </w:rPr>
            </w:r>
          </w:p>
          <w:p w:rsidR="00000000" w:rsidDel="00000000" w:rsidP="00000000" w:rsidRDefault="00000000" w:rsidRPr="00000000" w14:paraId="0000006F">
            <w:pPr>
              <w:widowControl w:val="0"/>
              <w:jc w:val="both"/>
              <w:rPr>
                <w:i w:val="1"/>
                <w:sz w:val="22"/>
                <w:szCs w:val="22"/>
              </w:rPr>
            </w:pPr>
            <w:r w:rsidDel="00000000" w:rsidR="00000000" w:rsidRPr="00000000">
              <w:rPr>
                <w:rtl w:val="0"/>
              </w:rPr>
            </w:r>
          </w:p>
          <w:p w:rsidR="00000000" w:rsidDel="00000000" w:rsidP="00000000" w:rsidRDefault="00000000" w:rsidRPr="00000000" w14:paraId="00000070">
            <w:pPr>
              <w:widowControl w:val="0"/>
              <w:jc w:val="both"/>
              <w:rPr>
                <w:i w:val="1"/>
                <w:sz w:val="22"/>
                <w:szCs w:val="22"/>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left"/>
              <w:rPr>
                <w:rFonts w:ascii="Bitstream Charter" w:cs="Bitstream Charter" w:eastAsia="Bitstream Charter" w:hAnsi="Bitstream Charter"/>
                <w:b w:val="0"/>
                <w:i w:val="0"/>
                <w:smallCaps w:val="0"/>
                <w:strike w:val="0"/>
                <w:color w:val="00000a"/>
                <w:sz w:val="22"/>
                <w:szCs w:val="22"/>
                <w:u w:val="none"/>
                <w:shd w:fill="auto" w:val="clear"/>
                <w:vertAlign w:val="superscript"/>
              </w:rPr>
            </w:pPr>
            <w:r w:rsidDel="00000000" w:rsidR="00000000" w:rsidRPr="00000000">
              <w:rPr>
                <w:rFonts w:ascii="Liberation Serif" w:cs="Liberation Serif" w:eastAsia="Liberation Serif" w:hAnsi="Liberation Serif"/>
                <w:b w:val="0"/>
                <w:i w:val="0"/>
                <w:smallCaps w:val="0"/>
                <w:strike w:val="0"/>
                <w:color w:val="00000a"/>
                <w:sz w:val="22"/>
                <w:szCs w:val="22"/>
                <w:u w:val="none"/>
                <w:shd w:fill="auto" w:val="clear"/>
                <w:vertAlign w:val="baseline"/>
                <w:rtl w:val="0"/>
              </w:rPr>
              <w:t xml:space="preserve">   </w:t>
            </w:r>
            <w:r w:rsidDel="00000000" w:rsidR="00000000" w:rsidRPr="00000000">
              <w:rPr>
                <w:rFonts w:ascii="Liberation Serif" w:cs="Liberation Serif" w:eastAsia="Liberation Serif" w:hAnsi="Liberation Serif"/>
                <w:b w:val="1"/>
                <w:i w:val="1"/>
                <w:smallCaps w:val="0"/>
                <w:strike w:val="0"/>
                <w:color w:val="00000a"/>
                <w:sz w:val="22"/>
                <w:szCs w:val="22"/>
                <w:u w:val="none"/>
                <w:shd w:fill="auto" w:val="clear"/>
                <w:vertAlign w:val="baseline"/>
                <w:rtl w:val="0"/>
              </w:rPr>
              <w:t xml:space="preserve">Eje V ¿CÓMO PLANIFICAR A PARTIR DE LOS NÚCLEOS DE APRENDIZAJE PRIORITARIOS? </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280" w:before="28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Los Nap y su fundamentación teórica. La planificación didáctica sobre la base de los Nap. Secuencias, Unidades Didácticas. Proyectos. Proyectar. Planificar. Formular consignas.</w:t>
            </w:r>
          </w:p>
          <w:p w:rsidR="00000000" w:rsidDel="00000000" w:rsidP="00000000" w:rsidRDefault="00000000" w:rsidRPr="00000000" w14:paraId="00000073">
            <w:pPr>
              <w:widowControl w:val="0"/>
              <w:numPr>
                <w:ilvl w:val="0"/>
                <w:numId w:val="1"/>
              </w:numPr>
              <w:ind w:left="720" w:hanging="360"/>
              <w:jc w:val="both"/>
              <w:rPr>
                <w:sz w:val="22"/>
                <w:szCs w:val="22"/>
                <w:vertAlign w:val="baseline"/>
              </w:rPr>
            </w:pPr>
            <w:r w:rsidDel="00000000" w:rsidR="00000000" w:rsidRPr="00000000">
              <w:rPr>
                <w:sz w:val="22"/>
                <w:szCs w:val="22"/>
                <w:vertAlign w:val="baseline"/>
                <w:rtl w:val="0"/>
              </w:rPr>
              <w:t xml:space="preserve">Bombini, Gustavo. </w:t>
            </w:r>
            <w:r w:rsidDel="00000000" w:rsidR="00000000" w:rsidRPr="00000000">
              <w:rPr>
                <w:i w:val="1"/>
                <w:sz w:val="22"/>
                <w:szCs w:val="22"/>
                <w:vertAlign w:val="baseline"/>
                <w:rtl w:val="0"/>
              </w:rPr>
              <w:t xml:space="preserve">"Prácticas docentes y escritura: hipótesis y experiencias en torno a una relación productiva"</w:t>
            </w:r>
            <w:r w:rsidDel="00000000" w:rsidR="00000000" w:rsidRPr="00000000">
              <w:rPr>
                <w:sz w:val="22"/>
                <w:szCs w:val="22"/>
                <w:vertAlign w:val="baseline"/>
                <w:rtl w:val="0"/>
              </w:rPr>
              <w:t xml:space="preserve">. Ateneos Didácticos. CePA.</w:t>
            </w:r>
          </w:p>
          <w:p w:rsidR="00000000" w:rsidDel="00000000" w:rsidP="00000000" w:rsidRDefault="00000000" w:rsidRPr="00000000" w14:paraId="00000074">
            <w:pPr>
              <w:widowControl w:val="0"/>
              <w:numPr>
                <w:ilvl w:val="0"/>
                <w:numId w:val="1"/>
              </w:numPr>
              <w:ind w:left="720" w:hanging="360"/>
              <w:jc w:val="both"/>
              <w:rPr>
                <w:sz w:val="22"/>
                <w:szCs w:val="22"/>
                <w:vertAlign w:val="baseline"/>
              </w:rPr>
            </w:pPr>
            <w:r w:rsidDel="00000000" w:rsidR="00000000" w:rsidRPr="00000000">
              <w:rPr>
                <w:sz w:val="22"/>
                <w:szCs w:val="22"/>
                <w:vertAlign w:val="baseline"/>
                <w:rtl w:val="0"/>
              </w:rPr>
              <w:t xml:space="preserve">Borzone de Manrique, Ana María y otras, </w:t>
            </w:r>
            <w:r w:rsidDel="00000000" w:rsidR="00000000" w:rsidRPr="00000000">
              <w:rPr>
                <w:i w:val="1"/>
                <w:sz w:val="22"/>
                <w:szCs w:val="22"/>
                <w:vertAlign w:val="baseline"/>
                <w:rtl w:val="0"/>
              </w:rPr>
              <w:t xml:space="preserve">Propuestas para el aula EGB 1</w:t>
            </w:r>
            <w:r w:rsidDel="00000000" w:rsidR="00000000" w:rsidRPr="00000000">
              <w:rPr>
                <w:sz w:val="22"/>
                <w:szCs w:val="22"/>
                <w:vertAlign w:val="baseline"/>
                <w:rtl w:val="0"/>
              </w:rPr>
              <w:t xml:space="preserve">. Segunda Serie. Buenos Aires, Ministerio de Educación de la Nación. 2001.</w:t>
            </w:r>
          </w:p>
          <w:p w:rsidR="00000000" w:rsidDel="00000000" w:rsidP="00000000" w:rsidRDefault="00000000" w:rsidRPr="00000000" w14:paraId="00000075">
            <w:pPr>
              <w:widowControl w:val="0"/>
              <w:numPr>
                <w:ilvl w:val="0"/>
                <w:numId w:val="1"/>
              </w:numPr>
              <w:ind w:left="720" w:hanging="360"/>
              <w:jc w:val="both"/>
              <w:rPr>
                <w:sz w:val="22"/>
                <w:szCs w:val="22"/>
              </w:rPr>
            </w:pPr>
            <w:r w:rsidDel="00000000" w:rsidR="00000000" w:rsidRPr="00000000">
              <w:rPr>
                <w:sz w:val="22"/>
                <w:szCs w:val="22"/>
                <w:vertAlign w:val="baseline"/>
                <w:rtl w:val="0"/>
              </w:rPr>
              <w:t xml:space="preserve">NAP (Núcleos De Aprendizajes Prioritarios Primer Ciclo /Nivel Primario) Ministerio De Educación, Ciencia Y Tecnología. </w:t>
            </w: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p w:rsidR="00000000" w:rsidDel="00000000" w:rsidP="00000000" w:rsidRDefault="00000000" w:rsidRPr="00000000" w14:paraId="00000077">
            <w:pPr>
              <w:shd w:fill="000000" w:val="clear"/>
              <w:rPr>
                <w:sz w:val="22"/>
                <w:szCs w:val="22"/>
              </w:rPr>
            </w:pPr>
            <w:r w:rsidDel="00000000" w:rsidR="00000000" w:rsidRPr="00000000">
              <w:rPr>
                <w:b w:val="1"/>
                <w:color w:val="ffffff"/>
                <w:sz w:val="22"/>
                <w:szCs w:val="22"/>
                <w:highlight w:val="black"/>
                <w:rtl w:val="0"/>
              </w:rPr>
              <w:t xml:space="preserve">5. ABORDAJE METODOLÓGICO</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ser este espacio una asignatura, consideraremos que su principal característica será “brindar conocimientos y, por sobre todo, modos de pensamiento y modelos explicativos de carácter provisional, evitando todo dogmatismo, como se corresponde con el carácter del conocimiento científico y su evolución a través del tiempo”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encuentros semanales estarán divididos en dos tipos de modalidad que se relacionarán desde una perspectiva dialógica: modalidad teórica, en donde se expondrán los elementos más relevantes de los estudios de la lengua, la literatura y su didáctica; y modalidad práctica que estará encuadrada durante la cursada dentro de estas opciones: Prácticas de narración oral, de lectura e interpretación, de escritura y reescritura académica, y de taller de escritura creativa. La confluencia de estas dos modalidades dará origen a la construcción de la reflexión teórica, las prácticas del lenguaje y la literatura (oralidad, lectura, escritura, lectura literaria), la metacognición y la transposición didáctica.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contenidos teóricos se irán plasmando, discutiendo y construyendo a medida que los/as futuros/as docentes reflexionen sobre su condición de usuarios/as del lenguaje a partir de la praxis. La conexión entre la praxis y la teoría, se dará a medida que se puedan ir gestando las preguntas fundamentales que originaron las distintas posturas de las Ciencias del lenguaje, de la  Teoría literaria y de las Teorías sobre la escritura y la lectura.</w:t>
            </w:r>
          </w:p>
          <w:p w:rsidR="00000000" w:rsidDel="00000000" w:rsidP="00000000" w:rsidRDefault="00000000" w:rsidRPr="00000000" w14:paraId="0000007C">
            <w:pPr>
              <w:rPr>
                <w:b w:val="1"/>
                <w:sz w:val="22"/>
                <w:szCs w:val="22"/>
              </w:rPr>
            </w:pPr>
            <w:r w:rsidDel="00000000" w:rsidR="00000000" w:rsidRPr="00000000">
              <w:rPr>
                <w:rtl w:val="0"/>
              </w:rPr>
            </w:r>
          </w:p>
          <w:p w:rsidR="00000000" w:rsidDel="00000000" w:rsidP="00000000" w:rsidRDefault="00000000" w:rsidRPr="00000000" w14:paraId="0000007D">
            <w:pPr>
              <w:shd w:fill="000000" w:val="clear"/>
              <w:rPr>
                <w:sz w:val="22"/>
                <w:szCs w:val="22"/>
              </w:rPr>
            </w:pPr>
            <w:r w:rsidDel="00000000" w:rsidR="00000000" w:rsidRPr="00000000">
              <w:rPr>
                <w:b w:val="1"/>
                <w:color w:val="ffffff"/>
                <w:sz w:val="22"/>
                <w:szCs w:val="22"/>
                <w:highlight w:val="black"/>
                <w:rtl w:val="0"/>
              </w:rPr>
              <w:t xml:space="preserve">6. EVALUACIÓN (CONDICIONES ALUMNO REGULAR Y LIBRE)</w:t>
            </w:r>
            <w:r w:rsidDel="00000000" w:rsidR="00000000" w:rsidRPr="00000000">
              <w:rPr>
                <w:rtl w:val="0"/>
              </w:rPr>
            </w:r>
          </w:p>
          <w:tbl>
            <w:tblPr>
              <w:tblStyle w:val="Table7"/>
              <w:tblW w:w="9509.0" w:type="dxa"/>
              <w:jc w:val="left"/>
              <w:tblLayout w:type="fixed"/>
              <w:tblLook w:val="0000"/>
            </w:tblPr>
            <w:tblGrid>
              <w:gridCol w:w="9509"/>
              <w:tblGridChange w:id="0">
                <w:tblGrid>
                  <w:gridCol w:w="950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pBdr>
                      <w:left w:color="000000" w:space="23" w:sz="4" w:val="single"/>
                      <w:bottom w:color="000000" w:space="1" w:sz="4" w:val="single"/>
                      <w:right w:color="000000" w:space="4" w:sz="4" w:val="single"/>
                    </w:pBdr>
                    <w:ind w:left="163" w:right="-4"/>
                    <w:rPr>
                      <w:sz w:val="22"/>
                      <w:szCs w:val="22"/>
                      <w:u w:val="single"/>
                    </w:rPr>
                  </w:pPr>
                  <w:r w:rsidDel="00000000" w:rsidR="00000000" w:rsidRPr="00000000">
                    <w:rPr>
                      <w:sz w:val="22"/>
                      <w:szCs w:val="22"/>
                      <w:u w:val="single"/>
                      <w:rtl w:val="0"/>
                    </w:rPr>
                    <w:t xml:space="preserve">Alumnos/as regulares. Deberán cumplir con los siguientes requisitos:</w:t>
                  </w:r>
                </w:p>
                <w:p w:rsidR="00000000" w:rsidDel="00000000" w:rsidP="00000000" w:rsidRDefault="00000000" w:rsidRPr="00000000" w14:paraId="0000007F">
                  <w:pPr>
                    <w:pBdr>
                      <w:left w:color="000000" w:space="23" w:sz="4" w:val="single"/>
                      <w:bottom w:color="000000" w:space="1" w:sz="4" w:val="single"/>
                      <w:right w:color="000000" w:space="4" w:sz="4" w:val="single"/>
                    </w:pBdr>
                    <w:ind w:left="163" w:right="-4"/>
                    <w:rPr>
                      <w:sz w:val="22"/>
                      <w:szCs w:val="22"/>
                      <w:u w:val="single"/>
                    </w:rPr>
                  </w:pPr>
                  <w:r w:rsidDel="00000000" w:rsidR="00000000" w:rsidRPr="00000000">
                    <w:rPr>
                      <w:sz w:val="22"/>
                      <w:szCs w:val="22"/>
                      <w:u w:val="single"/>
                      <w:rtl w:val="0"/>
                    </w:rPr>
                    <w:t xml:space="preserve">Asistencia:  80%. para promoción  sin examen final. 70 % promoción con examen final.</w:t>
                  </w:r>
                </w:p>
                <w:p w:rsidR="00000000" w:rsidDel="00000000" w:rsidP="00000000" w:rsidRDefault="00000000" w:rsidRPr="00000000" w14:paraId="00000080">
                  <w:pPr>
                    <w:pBdr>
                      <w:left w:color="000000" w:space="23" w:sz="4" w:val="single"/>
                      <w:bottom w:color="000000" w:space="1" w:sz="4" w:val="single"/>
                      <w:right w:color="000000" w:space="4" w:sz="4" w:val="single"/>
                    </w:pBdr>
                    <w:ind w:left="163" w:right="-4"/>
                    <w:rPr>
                      <w:sz w:val="22"/>
                      <w:szCs w:val="22"/>
                    </w:rPr>
                  </w:pPr>
                  <w:r w:rsidDel="00000000" w:rsidR="00000000" w:rsidRPr="00000000">
                    <w:rPr>
                      <w:sz w:val="22"/>
                      <w:szCs w:val="22"/>
                      <w:u w:val="single"/>
                      <w:rtl w:val="0"/>
                    </w:rPr>
                    <w:t xml:space="preserve">Evaluación</w:t>
                  </w:r>
                  <w:r w:rsidDel="00000000" w:rsidR="00000000" w:rsidRPr="00000000">
                    <w:rPr>
                      <w:sz w:val="22"/>
                      <w:szCs w:val="22"/>
                      <w:rtl w:val="0"/>
                    </w:rPr>
                    <w:t xml:space="preserve">: Para tener derecho a examen final, se debe aprobar -con 4 o más- un parcial y un parcial de integración. Para promocionar sin examen final, los mismos trabajos deberán calificar con 7 o más. </w:t>
                  </w:r>
                  <w:r w:rsidDel="00000000" w:rsidR="00000000" w:rsidRPr="00000000">
                    <w:rPr>
                      <w:sz w:val="22"/>
                      <w:szCs w:val="22"/>
                      <w:u w:val="single"/>
                      <w:rtl w:val="0"/>
                    </w:rPr>
                    <w:t xml:space="preserve">Alumnos/as libres: </w:t>
                  </w:r>
                  <w:r w:rsidDel="00000000" w:rsidR="00000000" w:rsidRPr="00000000">
                    <w:rPr>
                      <w:sz w:val="22"/>
                      <w:szCs w:val="22"/>
                      <w:rtl w:val="0"/>
                    </w:rPr>
                    <w:t xml:space="preserve">Podrán presentarse a rendir quienes hayan elaborado un trabajo que aborde los grandes ejes temáticos. Este trabajo deberá tener un seguimiento tutorial previo y ser presentado por lo menos veinte (20) días antes de la mesa de examen.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2">
            <w:pPr>
              <w:rPr>
                <w:b w:val="1"/>
                <w:sz w:val="22"/>
                <w:szCs w:val="22"/>
              </w:rPr>
            </w:pPr>
            <w:r w:rsidDel="00000000" w:rsidR="00000000" w:rsidRPr="00000000">
              <w:rPr>
                <w:rtl w:val="0"/>
              </w:rPr>
            </w:r>
          </w:p>
          <w:p w:rsidR="00000000" w:rsidDel="00000000" w:rsidP="00000000" w:rsidRDefault="00000000" w:rsidRPr="00000000" w14:paraId="00000083">
            <w:pPr>
              <w:rPr>
                <w:b w:val="1"/>
                <w:sz w:val="22"/>
                <w:szCs w:val="22"/>
              </w:rPr>
            </w:pPr>
            <w:r w:rsidDel="00000000" w:rsidR="00000000" w:rsidRPr="00000000">
              <w:rPr>
                <w:rtl w:val="0"/>
              </w:rPr>
            </w:r>
          </w:p>
          <w:p w:rsidR="00000000" w:rsidDel="00000000" w:rsidP="00000000" w:rsidRDefault="00000000" w:rsidRPr="00000000" w14:paraId="00000084">
            <w:pPr>
              <w:rPr>
                <w:b w:val="1"/>
                <w:sz w:val="22"/>
                <w:szCs w:val="22"/>
              </w:rPr>
            </w:pPr>
            <w:r w:rsidDel="00000000" w:rsidR="00000000" w:rsidRPr="00000000">
              <w:rPr>
                <w:rtl w:val="0"/>
              </w:rPr>
            </w:r>
          </w:p>
          <w:p w:rsidR="00000000" w:rsidDel="00000000" w:rsidP="00000000" w:rsidRDefault="00000000" w:rsidRPr="00000000" w14:paraId="00000085">
            <w:pPr>
              <w:shd w:fill="000000" w:val="clear"/>
              <w:rPr>
                <w:rFonts w:ascii="Liberation Serif" w:cs="Liberation Serif" w:eastAsia="Liberation Serif" w:hAnsi="Liberation Serif"/>
                <w:color w:val="000000"/>
                <w:sz w:val="22"/>
                <w:szCs w:val="22"/>
                <w:highlight w:val="white"/>
              </w:rPr>
            </w:pPr>
            <w:r w:rsidDel="00000000" w:rsidR="00000000" w:rsidRPr="00000000">
              <w:rPr>
                <w:b w:val="1"/>
                <w:color w:val="ffffff"/>
                <w:sz w:val="22"/>
                <w:szCs w:val="22"/>
                <w:highlight w:val="black"/>
                <w:rtl w:val="0"/>
              </w:rPr>
              <w:t xml:space="preserve">7. BIBLIOFRAFÍA</w:t>
            </w:r>
            <w:r w:rsidDel="00000000" w:rsidR="00000000" w:rsidRPr="00000000">
              <w:rPr>
                <w:rtl w:val="0"/>
              </w:rPr>
            </w:r>
          </w:p>
          <w:tbl>
            <w:tblPr>
              <w:tblStyle w:val="Table8"/>
              <w:tblW w:w="9509.0" w:type="dxa"/>
              <w:jc w:val="left"/>
              <w:tblLayout w:type="fixed"/>
              <w:tblLook w:val="0000"/>
            </w:tblPr>
            <w:tblGrid>
              <w:gridCol w:w="9509"/>
              <w:tblGridChange w:id="0">
                <w:tblGrid>
                  <w:gridCol w:w="950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Alvarado, Maite,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Problemas de la enseñanza de la lengua y la literatura,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Universidad Nacional de Qulimes Editorial, Bs. As., 2004.</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Ansalone C., Gallelli G., Leer y producir textos en el Primer Ciclo, Geema, Bs As.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Apel, Jorge, La corrección. Entre rituales, rutinas e innovaciones., en Novedades Educativas, Año: 17, N°: 170, Bs. As., 2005.</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Azinias, Herminia,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 tecnologías de la información y la comunicación en las prácticas pedagógicas,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Novedades Educativas, Bs. As., 2009.</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Badia, D. ; Montserrat V.,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Juegos de expresión oral y escrita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Graó, Barcelona, 1996-</w:t>
                  </w:r>
                </w:p>
                <w:p w:rsidR="00000000" w:rsidDel="00000000" w:rsidP="00000000" w:rsidRDefault="00000000" w:rsidRPr="00000000" w14:paraId="0000008B">
                  <w:pPr>
                    <w:widowControl w:val="0"/>
                    <w:numPr>
                      <w:ilvl w:val="0"/>
                      <w:numId w:val="1"/>
                    </w:numPr>
                    <w:ind w:left="720" w:hanging="360"/>
                    <w:jc w:val="both"/>
                    <w:rPr>
                      <w:sz w:val="22"/>
                      <w:szCs w:val="22"/>
                    </w:rPr>
                  </w:pPr>
                  <w:r w:rsidDel="00000000" w:rsidR="00000000" w:rsidRPr="00000000">
                    <w:rPr>
                      <w:sz w:val="22"/>
                      <w:szCs w:val="22"/>
                      <w:vertAlign w:val="baseline"/>
                      <w:rtl w:val="0"/>
                    </w:rPr>
                    <w:t xml:space="preserve">Bombini, Gustavo. </w:t>
                  </w:r>
                  <w:r w:rsidDel="00000000" w:rsidR="00000000" w:rsidRPr="00000000">
                    <w:rPr>
                      <w:i w:val="1"/>
                      <w:sz w:val="22"/>
                      <w:szCs w:val="22"/>
                      <w:vertAlign w:val="baseline"/>
                      <w:rtl w:val="0"/>
                    </w:rPr>
                    <w:t xml:space="preserve">"Prácticas docentes y escritura: hipótesis y experiencias en torno a una relación productiva"</w:t>
                  </w:r>
                  <w:r w:rsidDel="00000000" w:rsidR="00000000" w:rsidRPr="00000000">
                    <w:rPr>
                      <w:sz w:val="22"/>
                      <w:szCs w:val="22"/>
                      <w:vertAlign w:val="baseline"/>
                      <w:rtl w:val="0"/>
                    </w:rPr>
                    <w:t xml:space="preserve">. Ateneos Didácticos. CePA.</w:t>
                  </w:r>
                  <w:r w:rsidDel="00000000" w:rsidR="00000000" w:rsidRPr="00000000">
                    <w:rPr>
                      <w:rtl w:val="0"/>
                    </w:rPr>
                  </w:r>
                </w:p>
                <w:p w:rsidR="00000000" w:rsidDel="00000000" w:rsidP="00000000" w:rsidRDefault="00000000" w:rsidRPr="00000000" w14:paraId="0000008C">
                  <w:pPr>
                    <w:widowControl w:val="0"/>
                    <w:numPr>
                      <w:ilvl w:val="0"/>
                      <w:numId w:val="3"/>
                    </w:numPr>
                    <w:ind w:left="720" w:hanging="360"/>
                    <w:jc w:val="both"/>
                    <w:rPr/>
                  </w:pPr>
                  <w:r w:rsidDel="00000000" w:rsidR="00000000" w:rsidRPr="00000000">
                    <w:rPr>
                      <w:color w:val="000000"/>
                      <w:sz w:val="22"/>
                      <w:szCs w:val="22"/>
                      <w:highlight w:val="white"/>
                      <w:rtl w:val="0"/>
                    </w:rPr>
                    <w:t xml:space="preserve">Botte, Emilce y Melgar, Sara (Coord), </w:t>
                  </w:r>
                  <w:r w:rsidDel="00000000" w:rsidR="00000000" w:rsidRPr="00000000">
                    <w:rPr>
                      <w:i w:val="1"/>
                      <w:color w:val="000000"/>
                      <w:sz w:val="22"/>
                      <w:szCs w:val="22"/>
                      <w:highlight w:val="white"/>
                      <w:rtl w:val="0"/>
                    </w:rPr>
                    <w:t xml:space="preserve">La formación docente en Alfabetización Inicial, </w:t>
                  </w:r>
                  <w:r w:rsidDel="00000000" w:rsidR="00000000" w:rsidRPr="00000000">
                    <w:rPr>
                      <w:color w:val="000000"/>
                      <w:sz w:val="22"/>
                      <w:szCs w:val="22"/>
                      <w:highlight w:val="white"/>
                      <w:rtl w:val="0"/>
                    </w:rPr>
                    <w:t xml:space="preserve">Argentina, Ministerio de Educación, INFD. 2009-2010.</w:t>
                  </w:r>
                  <w:r w:rsidDel="00000000" w:rsidR="00000000" w:rsidRPr="00000000">
                    <w:rPr>
                      <w:rtl w:val="0"/>
                    </w:rPr>
                  </w:r>
                </w:p>
                <w:p w:rsidR="00000000" w:rsidDel="00000000" w:rsidP="00000000" w:rsidRDefault="00000000" w:rsidRPr="00000000" w14:paraId="0000008D">
                  <w:pPr>
                    <w:widowControl w:val="0"/>
                    <w:numPr>
                      <w:ilvl w:val="0"/>
                      <w:numId w:val="1"/>
                    </w:numPr>
                    <w:ind w:left="720" w:hanging="360"/>
                    <w:jc w:val="both"/>
                    <w:rPr>
                      <w:sz w:val="22"/>
                      <w:szCs w:val="22"/>
                    </w:rPr>
                  </w:pPr>
                  <w:r w:rsidDel="00000000" w:rsidR="00000000" w:rsidRPr="00000000">
                    <w:rPr>
                      <w:sz w:val="22"/>
                      <w:szCs w:val="22"/>
                      <w:rtl w:val="0"/>
                    </w:rPr>
                    <w:t xml:space="preserve">Bryant, Sara. El Arte de contar cuentos.</w:t>
                  </w:r>
                </w:p>
                <w:p w:rsidR="00000000" w:rsidDel="00000000" w:rsidP="00000000" w:rsidRDefault="00000000" w:rsidRPr="00000000" w14:paraId="0000008E">
                  <w:pPr>
                    <w:widowControl w:val="0"/>
                    <w:numPr>
                      <w:ilvl w:val="0"/>
                      <w:numId w:val="3"/>
                    </w:numPr>
                    <w:ind w:left="720" w:hanging="360"/>
                    <w:jc w:val="both"/>
                    <w:rPr/>
                  </w:pPr>
                  <w:r w:rsidDel="00000000" w:rsidR="00000000" w:rsidRPr="00000000">
                    <w:rPr>
                      <w:sz w:val="22"/>
                      <w:szCs w:val="22"/>
                      <w:rtl w:val="0"/>
                    </w:rPr>
                    <w:t xml:space="preserve">Cassany, Daniel, </w:t>
                  </w:r>
                  <w:r w:rsidDel="00000000" w:rsidR="00000000" w:rsidRPr="00000000">
                    <w:rPr>
                      <w:i w:val="1"/>
                      <w:sz w:val="22"/>
                      <w:szCs w:val="22"/>
                      <w:rtl w:val="0"/>
                    </w:rPr>
                    <w:t xml:space="preserve">Reparar la escritura. Didáctica de la corrección de lo escrito.,</w:t>
                  </w:r>
                  <w:r w:rsidDel="00000000" w:rsidR="00000000" w:rsidRPr="00000000">
                    <w:rPr>
                      <w:sz w:val="22"/>
                      <w:szCs w:val="22"/>
                      <w:rtl w:val="0"/>
                    </w:rPr>
                    <w:t xml:space="preserve"> Graó, Barcelona, 1996</w:t>
                  </w:r>
                </w:p>
                <w:p w:rsidR="00000000" w:rsidDel="00000000" w:rsidP="00000000" w:rsidRDefault="00000000" w:rsidRPr="00000000" w14:paraId="0000008F">
                  <w:pPr>
                    <w:widowControl w:val="0"/>
                    <w:numPr>
                      <w:ilvl w:val="0"/>
                      <w:numId w:val="3"/>
                    </w:numPr>
                    <w:ind w:left="720" w:hanging="360"/>
                    <w:jc w:val="both"/>
                    <w:rPr>
                      <w:color w:val="000000"/>
                      <w:highlight w:val="white"/>
                    </w:rPr>
                  </w:pPr>
                  <w:r w:rsidDel="00000000" w:rsidR="00000000" w:rsidRPr="00000000">
                    <w:rPr>
                      <w:color w:val="000000"/>
                      <w:sz w:val="22"/>
                      <w:szCs w:val="22"/>
                      <w:highlight w:val="white"/>
                      <w:rtl w:val="0"/>
                    </w:rPr>
                    <w:t xml:space="preserve">Colomer, María Teresa, “La literatura infantil en la escuela” en </w:t>
                  </w:r>
                  <w:r w:rsidDel="00000000" w:rsidR="00000000" w:rsidRPr="00000000">
                    <w:rPr>
                      <w:i w:val="1"/>
                      <w:color w:val="000000"/>
                      <w:sz w:val="22"/>
                      <w:szCs w:val="22"/>
                      <w:highlight w:val="white"/>
                      <w:rtl w:val="0"/>
                    </w:rPr>
                    <w:t xml:space="preserve">La Formación Docente en Alfabetización Inicial. Literatura infantil y Didáctica.</w:t>
                  </w:r>
                  <w:r w:rsidDel="00000000" w:rsidR="00000000" w:rsidRPr="00000000">
                    <w:rPr>
                      <w:color w:val="000000"/>
                      <w:sz w:val="22"/>
                      <w:szCs w:val="22"/>
                      <w:highlight w:val="white"/>
                      <w:rtl w:val="0"/>
                    </w:rPr>
                    <w:t xml:space="preserve"> (pp. 17 a 25). Argentina, Ministerio de Educación, INFD. 2010.</w:t>
                  </w:r>
                </w:p>
                <w:p w:rsidR="00000000" w:rsidDel="00000000" w:rsidP="00000000" w:rsidRDefault="00000000" w:rsidRPr="00000000" w14:paraId="00000090">
                  <w:pPr>
                    <w:widowControl w:val="0"/>
                    <w:numPr>
                      <w:ilvl w:val="0"/>
                      <w:numId w:val="1"/>
                    </w:numPr>
                    <w:ind w:left="720" w:hanging="360"/>
                    <w:jc w:val="both"/>
                    <w:rPr>
                      <w:sz w:val="22"/>
                      <w:szCs w:val="22"/>
                    </w:rPr>
                  </w:pPr>
                  <w:r w:rsidDel="00000000" w:rsidR="00000000" w:rsidRPr="00000000">
                    <w:rPr>
                      <w:sz w:val="22"/>
                      <w:szCs w:val="22"/>
                      <w:rtl w:val="0"/>
                    </w:rPr>
                    <w:t xml:space="preserve">Devetach, Laura; </w:t>
                  </w:r>
                  <w:r w:rsidDel="00000000" w:rsidR="00000000" w:rsidRPr="00000000">
                    <w:rPr>
                      <w:i w:val="1"/>
                      <w:sz w:val="22"/>
                      <w:szCs w:val="22"/>
                      <w:rtl w:val="0"/>
                    </w:rPr>
                    <w:t xml:space="preserve">La construcción del camino lector</w:t>
                  </w:r>
                  <w:r w:rsidDel="00000000" w:rsidR="00000000" w:rsidRPr="00000000">
                    <w:rPr>
                      <w:sz w:val="22"/>
                      <w:szCs w:val="22"/>
                      <w:rtl w:val="0"/>
                    </w:rPr>
                    <w:t xml:space="preserve">. Editorial Comunicarte, 2008.</w:t>
                  </w:r>
                </w:p>
                <w:p w:rsidR="00000000" w:rsidDel="00000000" w:rsidP="00000000" w:rsidRDefault="00000000" w:rsidRPr="00000000" w14:paraId="00000091">
                  <w:pPr>
                    <w:widowControl w:val="0"/>
                    <w:numPr>
                      <w:ilvl w:val="0"/>
                      <w:numId w:val="3"/>
                    </w:numPr>
                    <w:ind w:left="720" w:hanging="360"/>
                    <w:jc w:val="both"/>
                    <w:rPr/>
                  </w:pPr>
                  <w:r w:rsidDel="00000000" w:rsidR="00000000" w:rsidRPr="00000000">
                    <w:rPr>
                      <w:sz w:val="22"/>
                      <w:szCs w:val="22"/>
                      <w:rtl w:val="0"/>
                    </w:rPr>
                    <w:t xml:space="preserve">Ferreiro, Emilia</w:t>
                  </w:r>
                  <w:r w:rsidDel="00000000" w:rsidR="00000000" w:rsidRPr="00000000">
                    <w:rPr>
                      <w:smallCaps w:val="1"/>
                      <w:sz w:val="22"/>
                      <w:szCs w:val="22"/>
                      <w:rtl w:val="0"/>
                    </w:rPr>
                    <w:t xml:space="preserve">, </w:t>
                  </w:r>
                  <w:r w:rsidDel="00000000" w:rsidR="00000000" w:rsidRPr="00000000">
                    <w:rPr>
                      <w:i w:val="1"/>
                      <w:sz w:val="22"/>
                      <w:szCs w:val="22"/>
                      <w:rtl w:val="0"/>
                    </w:rPr>
                    <w:t xml:space="preserve">Cultura escrita y educación. Conversaciones con Emilia Ferreiro.</w:t>
                  </w:r>
                  <w:r w:rsidDel="00000000" w:rsidR="00000000" w:rsidRPr="00000000">
                    <w:rPr>
                      <w:sz w:val="22"/>
                      <w:szCs w:val="22"/>
                      <w:rtl w:val="0"/>
                    </w:rPr>
                    <w:t xml:space="preserve"> FCE., México, 1999.</w:t>
                  </w:r>
                </w:p>
                <w:p w:rsidR="00000000" w:rsidDel="00000000" w:rsidP="00000000" w:rsidRDefault="00000000" w:rsidRPr="00000000" w14:paraId="00000092">
                  <w:pPr>
                    <w:widowControl w:val="0"/>
                    <w:numPr>
                      <w:ilvl w:val="0"/>
                      <w:numId w:val="3"/>
                    </w:numPr>
                    <w:ind w:left="720" w:hanging="360"/>
                    <w:jc w:val="both"/>
                    <w:rPr/>
                  </w:pPr>
                  <w:r w:rsidDel="00000000" w:rsidR="00000000" w:rsidRPr="00000000">
                    <w:rPr>
                      <w:sz w:val="22"/>
                      <w:szCs w:val="22"/>
                      <w:rtl w:val="0"/>
                    </w:rPr>
                    <w:t xml:space="preserve">Ferreiro, Emilia, </w:t>
                  </w:r>
                  <w:r w:rsidDel="00000000" w:rsidR="00000000" w:rsidRPr="00000000">
                    <w:rPr>
                      <w:i w:val="1"/>
                      <w:sz w:val="22"/>
                      <w:szCs w:val="22"/>
                      <w:rtl w:val="0"/>
                    </w:rPr>
                    <w:t xml:space="preserve">“Diversidad y proceso de alfabetización: De la celebración a la toma de conciencia”</w:t>
                  </w:r>
                  <w:r w:rsidDel="00000000" w:rsidR="00000000" w:rsidRPr="00000000">
                    <w:rPr>
                      <w:sz w:val="22"/>
                      <w:szCs w:val="22"/>
                      <w:rtl w:val="0"/>
                    </w:rPr>
                    <w:t xml:space="preserve"> en Lectura y Vida, Año 15, Nº3, 1994.</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Goldin Daniel,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Creación de ambientes literarios,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Novedades Educativas, Año: 17, N° 177, Bs. As., 2005. </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Gramigna Susana,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Interpretación de cuentos en primer grado,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Lectura y vida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Año: 2001, Vol: 22, N°: 2, Págs. 20-31.</w:t>
                  </w:r>
                </w:p>
                <w:p w:rsidR="00000000" w:rsidDel="00000000" w:rsidP="00000000" w:rsidRDefault="00000000" w:rsidRPr="00000000" w14:paraId="00000096">
                  <w:pPr>
                    <w:widowControl w:val="0"/>
                    <w:numPr>
                      <w:ilvl w:val="0"/>
                      <w:numId w:val="3"/>
                    </w:numPr>
                    <w:ind w:left="720" w:hanging="360"/>
                    <w:jc w:val="both"/>
                    <w:rPr/>
                  </w:pPr>
                  <w:r w:rsidDel="00000000" w:rsidR="00000000" w:rsidRPr="00000000">
                    <w:rPr>
                      <w:sz w:val="22"/>
                      <w:szCs w:val="22"/>
                      <w:rtl w:val="0"/>
                    </w:rPr>
                    <w:t xml:space="preserve">Hébrard, Jean, </w:t>
                  </w:r>
                  <w:r w:rsidDel="00000000" w:rsidR="00000000" w:rsidRPr="00000000">
                    <w:rPr>
                      <w:i w:val="1"/>
                      <w:sz w:val="22"/>
                      <w:szCs w:val="22"/>
                      <w:rtl w:val="0"/>
                    </w:rPr>
                    <w:t xml:space="preserve">“La puesta en escena del argumento de la lectura: el papel de la escuela”,</w:t>
                  </w:r>
                  <w:r w:rsidDel="00000000" w:rsidR="00000000" w:rsidRPr="00000000">
                    <w:rPr>
                      <w:sz w:val="22"/>
                      <w:szCs w:val="22"/>
                      <w:rtl w:val="0"/>
                    </w:rPr>
                    <w:t xml:space="preserve"> Conferencia para la Diplomatura en Lectura, Escritura y Educación. FLACSO, 2006.</w:t>
                  </w:r>
                </w:p>
                <w:p w:rsidR="00000000" w:rsidDel="00000000" w:rsidP="00000000" w:rsidRDefault="00000000" w:rsidRPr="00000000" w14:paraId="00000097">
                  <w:pPr>
                    <w:widowControl w:val="0"/>
                    <w:numPr>
                      <w:ilvl w:val="0"/>
                      <w:numId w:val="3"/>
                    </w:numPr>
                    <w:ind w:left="720" w:hanging="360"/>
                    <w:jc w:val="both"/>
                    <w:rPr>
                      <w:color w:val="000000"/>
                      <w:highlight w:val="white"/>
                    </w:rPr>
                  </w:pPr>
                  <w:r w:rsidDel="00000000" w:rsidR="00000000" w:rsidRPr="00000000">
                    <w:rPr>
                      <w:sz w:val="22"/>
                      <w:szCs w:val="22"/>
                      <w:rtl w:val="0"/>
                    </w:rPr>
                    <w:t xml:space="preserve">Lerner, Delia; Palacios de Pizani, Alicia, E</w:t>
                  </w:r>
                  <w:r w:rsidDel="00000000" w:rsidR="00000000" w:rsidRPr="00000000">
                    <w:rPr>
                      <w:i w:val="1"/>
                      <w:sz w:val="22"/>
                      <w:szCs w:val="22"/>
                      <w:rtl w:val="0"/>
                    </w:rPr>
                    <w:t xml:space="preserve">l aprendizaje de la lengua escrita en la escuela. Reflexiones sobre la propuesta pedagógica constructivista</w:t>
                  </w:r>
                  <w:r w:rsidDel="00000000" w:rsidR="00000000" w:rsidRPr="00000000">
                    <w:rPr>
                      <w:sz w:val="22"/>
                      <w:szCs w:val="22"/>
                      <w:rtl w:val="0"/>
                    </w:rPr>
                    <w:t xml:space="preserve">. Aique, Buenos Aires, 1992.</w:t>
                  </w:r>
                  <w:r w:rsidDel="00000000" w:rsidR="00000000" w:rsidRPr="00000000">
                    <w:rPr>
                      <w:rtl w:val="0"/>
                    </w:rPr>
                  </w:r>
                </w:p>
                <w:p w:rsidR="00000000" w:rsidDel="00000000" w:rsidP="00000000" w:rsidRDefault="00000000" w:rsidRPr="00000000" w14:paraId="00000098">
                  <w:pPr>
                    <w:widowControl w:val="0"/>
                    <w:numPr>
                      <w:ilvl w:val="0"/>
                      <w:numId w:val="3"/>
                    </w:numPr>
                    <w:ind w:left="720" w:hanging="360"/>
                    <w:jc w:val="both"/>
                    <w:rPr>
                      <w:i w:val="1"/>
                      <w:color w:val="000000"/>
                      <w:highlight w:val="white"/>
                    </w:rPr>
                  </w:pPr>
                  <w:r w:rsidDel="00000000" w:rsidR="00000000" w:rsidRPr="00000000">
                    <w:rPr>
                      <w:color w:val="000000"/>
                      <w:sz w:val="22"/>
                      <w:szCs w:val="22"/>
                      <w:highlight w:val="white"/>
                      <w:rtl w:val="0"/>
                    </w:rPr>
                    <w:t xml:space="preserve">Linuesa, María Clemente, “La enseñanza inicial de la lengua escrita” en </w:t>
                  </w:r>
                  <w:r w:rsidDel="00000000" w:rsidR="00000000" w:rsidRPr="00000000">
                    <w:rPr>
                      <w:i w:val="1"/>
                      <w:color w:val="000000"/>
                      <w:sz w:val="22"/>
                      <w:szCs w:val="22"/>
                      <w:highlight w:val="white"/>
                      <w:rtl w:val="0"/>
                    </w:rPr>
                    <w:t xml:space="preserve">La formación docente en Alfabetización Inicial, </w:t>
                  </w:r>
                  <w:r w:rsidDel="00000000" w:rsidR="00000000" w:rsidRPr="00000000">
                    <w:rPr>
                      <w:color w:val="000000"/>
                      <w:sz w:val="22"/>
                      <w:szCs w:val="22"/>
                      <w:highlight w:val="white"/>
                      <w:rtl w:val="0"/>
                    </w:rPr>
                    <w:t xml:space="preserve">Argentina, Ministerio de Educación, INFD. 2009-2010.</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Marín, Marta,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Lingüística y enseñanza de la lengua.,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Aique Educación, Bs. As., 2008.</w:t>
                  </w:r>
                </w:p>
                <w:p w:rsidR="00000000" w:rsidDel="00000000" w:rsidP="00000000" w:rsidRDefault="00000000" w:rsidRPr="00000000" w14:paraId="0000009A">
                  <w:pPr>
                    <w:widowControl w:val="0"/>
                    <w:numPr>
                      <w:ilvl w:val="0"/>
                      <w:numId w:val="3"/>
                    </w:numPr>
                    <w:ind w:left="720" w:hanging="360"/>
                    <w:jc w:val="both"/>
                    <w:rPr>
                      <w:color w:val="000000"/>
                    </w:rPr>
                  </w:pPr>
                  <w:r w:rsidDel="00000000" w:rsidR="00000000" w:rsidRPr="00000000">
                    <w:rPr>
                      <w:i w:val="1"/>
                      <w:color w:val="000000"/>
                      <w:sz w:val="22"/>
                      <w:szCs w:val="22"/>
                      <w:highlight w:val="white"/>
                      <w:rtl w:val="0"/>
                    </w:rPr>
                    <w:t xml:space="preserve">NAP (Núcleos De Aprendizajes Prioritarios Nivel Inicial) Ministerio De Educación, Ciencia y Tecnología. </w:t>
                  </w:r>
                  <w:r w:rsidDel="00000000" w:rsidR="00000000" w:rsidRPr="00000000">
                    <w:rPr>
                      <w:rtl w:val="0"/>
                    </w:rPr>
                  </w:r>
                </w:p>
                <w:p w:rsidR="00000000" w:rsidDel="00000000" w:rsidP="00000000" w:rsidRDefault="00000000" w:rsidRPr="00000000" w14:paraId="0000009B">
                  <w:pPr>
                    <w:widowControl w:val="0"/>
                    <w:numPr>
                      <w:ilvl w:val="0"/>
                      <w:numId w:val="3"/>
                    </w:numPr>
                    <w:ind w:left="720" w:hanging="360"/>
                    <w:jc w:val="both"/>
                    <w:rPr>
                      <w:i w:val="1"/>
                      <w:sz w:val="22"/>
                      <w:szCs w:val="22"/>
                      <w:highlight w:val="white"/>
                    </w:rPr>
                  </w:pPr>
                  <w:r w:rsidDel="00000000" w:rsidR="00000000" w:rsidRPr="00000000">
                    <w:rPr>
                      <w:sz w:val="22"/>
                      <w:szCs w:val="22"/>
                      <w:highlight w:val="white"/>
                      <w:rtl w:val="0"/>
                    </w:rPr>
                    <w:t xml:space="preserve">Nercesian, Verónica.</w:t>
                  </w:r>
                  <w:r w:rsidDel="00000000" w:rsidR="00000000" w:rsidRPr="00000000">
                    <w:rPr>
                      <w:i w:val="1"/>
                      <w:sz w:val="22"/>
                      <w:szCs w:val="22"/>
                      <w:highlight w:val="white"/>
                      <w:rtl w:val="0"/>
                    </w:rPr>
                    <w:t xml:space="preserve">Clase Nro. 2. “Conceptos clave para pensar las realidades</w:t>
                  </w:r>
                </w:p>
                <w:p w:rsidR="00000000" w:rsidDel="00000000" w:rsidP="00000000" w:rsidRDefault="00000000" w:rsidRPr="00000000" w14:paraId="0000009C">
                  <w:pPr>
                    <w:widowControl w:val="0"/>
                    <w:ind w:left="720" w:firstLine="0"/>
                    <w:jc w:val="both"/>
                    <w:rPr>
                      <w:i w:val="1"/>
                      <w:sz w:val="22"/>
                      <w:szCs w:val="22"/>
                      <w:highlight w:val="white"/>
                    </w:rPr>
                  </w:pPr>
                  <w:r w:rsidDel="00000000" w:rsidR="00000000" w:rsidRPr="00000000">
                    <w:rPr>
                      <w:i w:val="1"/>
                      <w:sz w:val="22"/>
                      <w:szCs w:val="22"/>
                      <w:highlight w:val="white"/>
                      <w:rtl w:val="0"/>
                    </w:rPr>
                    <w:t xml:space="preserve">sociolingüísticas”. Especialización Docente Superior en alfabetización inicial. Buenos</w:t>
                  </w:r>
                </w:p>
                <w:p w:rsidR="00000000" w:rsidDel="00000000" w:rsidP="00000000" w:rsidRDefault="00000000" w:rsidRPr="00000000" w14:paraId="0000009D">
                  <w:pPr>
                    <w:widowControl w:val="0"/>
                    <w:ind w:left="720" w:firstLine="0"/>
                    <w:jc w:val="both"/>
                    <w:rPr>
                      <w:i w:val="1"/>
                      <w:sz w:val="22"/>
                      <w:szCs w:val="22"/>
                      <w:highlight w:val="white"/>
                    </w:rPr>
                  </w:pPr>
                  <w:r w:rsidDel="00000000" w:rsidR="00000000" w:rsidRPr="00000000">
                    <w:rPr>
                      <w:i w:val="1"/>
                      <w:sz w:val="22"/>
                      <w:szCs w:val="22"/>
                      <w:highlight w:val="white"/>
                      <w:rtl w:val="0"/>
                    </w:rPr>
                    <w:t xml:space="preserve">Aires: Ministerio de Educación de la Nación. 2015.</w:t>
                  </w:r>
                </w:p>
                <w:p w:rsidR="00000000" w:rsidDel="00000000" w:rsidP="00000000" w:rsidRDefault="00000000" w:rsidRPr="00000000" w14:paraId="0000009E">
                  <w:pPr>
                    <w:widowControl w:val="0"/>
                    <w:numPr>
                      <w:ilvl w:val="0"/>
                      <w:numId w:val="3"/>
                    </w:numPr>
                    <w:ind w:left="720" w:hanging="360"/>
                    <w:jc w:val="both"/>
                    <w:rPr/>
                  </w:pPr>
                  <w:r w:rsidDel="00000000" w:rsidR="00000000" w:rsidRPr="00000000">
                    <w:rPr>
                      <w:color w:val="000000"/>
                      <w:sz w:val="22"/>
                      <w:szCs w:val="22"/>
                      <w:rtl w:val="0"/>
                    </w:rPr>
                    <w:t xml:space="preserve">Salgado, H. </w:t>
                  </w:r>
                  <w:r w:rsidDel="00000000" w:rsidR="00000000" w:rsidRPr="00000000">
                    <w:rPr>
                      <w:i w:val="1"/>
                      <w:color w:val="000000"/>
                      <w:sz w:val="22"/>
                      <w:szCs w:val="22"/>
                      <w:rtl w:val="0"/>
                    </w:rPr>
                    <w:t xml:space="preserve">Hacia una nueva concepción, El aprendizaje ortográfico en la didáctica de la escritura. B</w:t>
                  </w:r>
                  <w:r w:rsidDel="00000000" w:rsidR="00000000" w:rsidRPr="00000000">
                    <w:rPr>
                      <w:color w:val="000000"/>
                      <w:sz w:val="22"/>
                      <w:szCs w:val="22"/>
                      <w:rtl w:val="0"/>
                    </w:rPr>
                    <w:t xml:space="preserve">uenos Aires: Aique, 1997.</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Salgado, Hugo,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¿Qué es la ortografía?,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Aique, Bs. As, 1997.</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Simón, E., Kalbermatten, M. I., Ramondelli, 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Ortografiando. Un desafío a la enseñanza de la ortografía.,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Ameghino Educativa, Rosario, 1997.</w:t>
                  </w:r>
                </w:p>
                <w:p w:rsidR="00000000" w:rsidDel="00000000" w:rsidP="00000000" w:rsidRDefault="00000000" w:rsidRPr="00000000" w14:paraId="000000A1">
                  <w:pPr>
                    <w:widowControl w:val="0"/>
                    <w:numPr>
                      <w:ilvl w:val="0"/>
                      <w:numId w:val="3"/>
                    </w:numPr>
                    <w:ind w:left="720" w:hanging="360"/>
                    <w:jc w:val="both"/>
                    <w:rPr/>
                  </w:pPr>
                  <w:r w:rsidDel="00000000" w:rsidR="00000000" w:rsidRPr="00000000">
                    <w:rPr>
                      <w:sz w:val="22"/>
                      <w:szCs w:val="22"/>
                      <w:rtl w:val="0"/>
                    </w:rPr>
                    <w:t xml:space="preserve">Tylbor, Fela, </w:t>
                  </w:r>
                  <w:r w:rsidDel="00000000" w:rsidR="00000000" w:rsidRPr="00000000">
                    <w:rPr>
                      <w:i w:val="1"/>
                      <w:sz w:val="22"/>
                      <w:szCs w:val="22"/>
                      <w:rtl w:val="0"/>
                    </w:rPr>
                    <w:t xml:space="preserve">Estrategias para estudiar, </w:t>
                  </w:r>
                  <w:r w:rsidDel="00000000" w:rsidR="00000000" w:rsidRPr="00000000">
                    <w:rPr>
                      <w:sz w:val="22"/>
                      <w:szCs w:val="22"/>
                      <w:rtl w:val="0"/>
                    </w:rPr>
                    <w:t xml:space="preserve">Novedades Educativas, Bs. As., 2014.</w:t>
                  </w:r>
                </w:p>
                <w:p w:rsidR="00000000" w:rsidDel="00000000" w:rsidP="00000000" w:rsidRDefault="00000000" w:rsidRPr="00000000" w14:paraId="000000A2">
                  <w:pPr>
                    <w:widowControl w:val="0"/>
                    <w:jc w:val="both"/>
                    <w:rPr>
                      <w:sz w:val="22"/>
                      <w:szCs w:val="22"/>
                    </w:rPr>
                  </w:pPr>
                  <w:r w:rsidDel="00000000" w:rsidR="00000000" w:rsidRPr="00000000">
                    <w:rPr>
                      <w:rtl w:val="0"/>
                    </w:rPr>
                  </w:r>
                </w:p>
                <w:p w:rsidR="00000000" w:rsidDel="00000000" w:rsidP="00000000" w:rsidRDefault="00000000" w:rsidRPr="00000000" w14:paraId="000000A3">
                  <w:pPr>
                    <w:jc w:val="both"/>
                    <w:rPr>
                      <w:sz w:val="22"/>
                      <w:szCs w:val="22"/>
                    </w:rPr>
                  </w:pPr>
                  <w:r w:rsidDel="00000000" w:rsidR="00000000" w:rsidRPr="00000000">
                    <w:rPr>
                      <w:rtl w:val="0"/>
                    </w:rPr>
                  </w:r>
                </w:p>
                <w:p w:rsidR="00000000" w:rsidDel="00000000" w:rsidP="00000000" w:rsidRDefault="00000000" w:rsidRPr="00000000" w14:paraId="000000A4">
                  <w:pPr>
                    <w:widowControl w:val="0"/>
                    <w:tabs>
                      <w:tab w:val="left" w:pos="709"/>
                      <w:tab w:val="left" w:pos="1429"/>
                    </w:tabs>
                    <w:spacing w:after="142" w:line="360" w:lineRule="auto"/>
                    <w:jc w:val="both"/>
                    <w:rPr>
                      <w:sz w:val="22"/>
                      <w:szCs w:val="22"/>
                    </w:rPr>
                  </w:pP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rPr>
                <w:b w:val="1"/>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uto" w:val="clear"/>
            <w:tcMar>
              <w:top w:w="55.0" w:type="dxa"/>
              <w:left w:w="55.0" w:type="dxa"/>
              <w:bottom w:w="55.0" w:type="dxa"/>
              <w:right w:w="55.0" w:type="dxa"/>
            </w:tcMar>
          </w:tcPr>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Contrato posible a ser puesto en consideración del grupo: </w:t>
            </w:r>
          </w:p>
          <w:p w:rsidR="00000000" w:rsidDel="00000000" w:rsidP="00000000" w:rsidRDefault="00000000" w:rsidRPr="00000000" w14:paraId="000000AB">
            <w:pPr>
              <w:jc w:val="both"/>
              <w:rPr>
                <w:sz w:val="24"/>
                <w:szCs w:val="24"/>
              </w:rPr>
            </w:pPr>
            <w:r w:rsidDel="00000000" w:rsidR="00000000" w:rsidRPr="00000000">
              <w:rPr>
                <w:rtl w:val="0"/>
              </w:rPr>
            </w:r>
          </w:p>
          <w:p w:rsidR="00000000" w:rsidDel="00000000" w:rsidP="00000000" w:rsidRDefault="00000000" w:rsidRPr="00000000" w14:paraId="000000AC">
            <w:pPr>
              <w:numPr>
                <w:ilvl w:val="0"/>
                <w:numId w:val="5"/>
              </w:numPr>
              <w:ind w:left="720" w:hanging="360"/>
              <w:jc w:val="both"/>
              <w:rPr>
                <w:sz w:val="24"/>
                <w:szCs w:val="24"/>
              </w:rPr>
            </w:pPr>
            <w:r w:rsidDel="00000000" w:rsidR="00000000" w:rsidRPr="00000000">
              <w:rPr>
                <w:sz w:val="24"/>
                <w:szCs w:val="24"/>
                <w:rtl w:val="0"/>
              </w:rPr>
              <w:t xml:space="preserve">Las y los estudiantes entregarán en tiempo y forma los trabajos solicitados, se comprometerán a tener el material de estudio y a realizar las lecturas solicitadas.</w:t>
            </w:r>
          </w:p>
          <w:p w:rsidR="00000000" w:rsidDel="00000000" w:rsidP="00000000" w:rsidRDefault="00000000" w:rsidRPr="00000000" w14:paraId="000000AD">
            <w:pPr>
              <w:numPr>
                <w:ilvl w:val="0"/>
                <w:numId w:val="5"/>
              </w:numPr>
              <w:ind w:left="720" w:hanging="360"/>
              <w:jc w:val="both"/>
              <w:rPr>
                <w:sz w:val="24"/>
                <w:szCs w:val="24"/>
              </w:rPr>
            </w:pPr>
            <w:r w:rsidDel="00000000" w:rsidR="00000000" w:rsidRPr="00000000">
              <w:rPr>
                <w:sz w:val="24"/>
                <w:szCs w:val="24"/>
                <w:rtl w:val="0"/>
              </w:rPr>
              <w:t xml:space="preserve">Las docentes se comprometen a explicar nuevamente aquellos temas que no hayan sido comprendidos.</w:t>
            </w:r>
          </w:p>
          <w:p w:rsidR="00000000" w:rsidDel="00000000" w:rsidP="00000000" w:rsidRDefault="00000000" w:rsidRPr="00000000" w14:paraId="000000AE">
            <w:pPr>
              <w:numPr>
                <w:ilvl w:val="0"/>
                <w:numId w:val="5"/>
              </w:numPr>
              <w:ind w:left="720" w:hanging="360"/>
              <w:jc w:val="both"/>
              <w:rPr>
                <w:sz w:val="24"/>
                <w:szCs w:val="24"/>
              </w:rPr>
            </w:pPr>
            <w:r w:rsidDel="00000000" w:rsidR="00000000" w:rsidRPr="00000000">
              <w:rPr>
                <w:sz w:val="24"/>
                <w:szCs w:val="24"/>
                <w:rtl w:val="0"/>
              </w:rPr>
              <w:t xml:space="preserve">Las docentes avisarán con tiempo sus ausencias, y si fuera una situación de emergencia, podrán avisar a la modalidad elegida por el grupo para estar en contacto.</w:t>
            </w:r>
          </w:p>
          <w:p w:rsidR="00000000" w:rsidDel="00000000" w:rsidP="00000000" w:rsidRDefault="00000000" w:rsidRPr="00000000" w14:paraId="000000AF">
            <w:pPr>
              <w:numPr>
                <w:ilvl w:val="0"/>
                <w:numId w:val="5"/>
              </w:numPr>
              <w:ind w:left="720" w:hanging="360"/>
              <w:jc w:val="both"/>
              <w:rPr>
                <w:sz w:val="24"/>
                <w:szCs w:val="24"/>
              </w:rPr>
            </w:pPr>
            <w:r w:rsidDel="00000000" w:rsidR="00000000" w:rsidRPr="00000000">
              <w:rPr>
                <w:sz w:val="24"/>
                <w:szCs w:val="24"/>
                <w:rtl w:val="0"/>
              </w:rPr>
              <w:t xml:space="preserve">El equipo docente se compromete a avisar con quince días de antelación la fecha de los parciales y sus respectivos recuperatorios; a dar una clase de repaso antes del parcial; a explicitar los criterios de evaluación durante el mismo y a brindar las explicaciones necesarias para reconocimiento del error y la autocorrección.</w:t>
            </w:r>
          </w:p>
          <w:p w:rsidR="00000000" w:rsidDel="00000000" w:rsidP="00000000" w:rsidRDefault="00000000" w:rsidRPr="00000000" w14:paraId="000000B0">
            <w:pPr>
              <w:numPr>
                <w:ilvl w:val="0"/>
                <w:numId w:val="5"/>
              </w:numPr>
              <w:ind w:left="720" w:hanging="360"/>
              <w:jc w:val="both"/>
              <w:rPr>
                <w:sz w:val="24"/>
                <w:szCs w:val="24"/>
              </w:rPr>
            </w:pPr>
            <w:r w:rsidDel="00000000" w:rsidR="00000000" w:rsidRPr="00000000">
              <w:rPr>
                <w:sz w:val="24"/>
                <w:szCs w:val="24"/>
                <w:rtl w:val="0"/>
              </w:rPr>
              <w:t xml:space="preserve">Las docentes darán a conocer las notas del examen a través de la cartelera y del email grupal.</w:t>
            </w:r>
          </w:p>
          <w:p w:rsidR="00000000" w:rsidDel="00000000" w:rsidP="00000000" w:rsidRDefault="00000000" w:rsidRPr="00000000" w14:paraId="000000B1">
            <w:pPr>
              <w:numPr>
                <w:ilvl w:val="0"/>
                <w:numId w:val="5"/>
              </w:numPr>
              <w:ind w:left="720" w:hanging="360"/>
              <w:jc w:val="both"/>
              <w:rPr>
                <w:sz w:val="24"/>
                <w:szCs w:val="24"/>
              </w:rPr>
            </w:pPr>
            <w:r w:rsidDel="00000000" w:rsidR="00000000" w:rsidRPr="00000000">
              <w:rPr>
                <w:sz w:val="24"/>
                <w:szCs w:val="24"/>
                <w:rtl w:val="0"/>
              </w:rPr>
              <w:t xml:space="preserve">Se estipulará una fecha hacia el final de la cursada en la que podrán rendir recuperatorio quienes por razones justificadas no hayan podido asistir a un parcial y hayan desaprobado su recuperatorio, o quienes no hayan podido asistir con justificación al recuperatorio de un parcial desaprobado.</w:t>
            </w:r>
          </w:p>
          <w:p w:rsidR="00000000" w:rsidDel="00000000" w:rsidP="00000000" w:rsidRDefault="00000000" w:rsidRPr="00000000" w14:paraId="000000B2">
            <w:pPr>
              <w:jc w:val="both"/>
              <w:rPr>
                <w:sz w:val="24"/>
                <w:szCs w:val="24"/>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rPr>
                <w:rFonts w:ascii="Arial" w:cs="Arial" w:eastAsia="Arial" w:hAnsi="Arial"/>
                <w:sz w:val="18"/>
                <w:szCs w:val="18"/>
              </w:rPr>
            </w:pPr>
            <w:r w:rsidDel="00000000" w:rsidR="00000000" w:rsidRPr="00000000">
              <w:rPr>
                <w:rtl w:val="0"/>
              </w:rPr>
            </w:r>
          </w:p>
          <w:tbl>
            <w:tblPr>
              <w:tblStyle w:val="Table9"/>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c>
                <w:tcPr>
                  <w:vAlign w:val="top"/>
                </w:tcPr>
                <w:p w:rsidR="00000000" w:rsidDel="00000000" w:rsidP="00000000" w:rsidRDefault="00000000" w:rsidRPr="00000000" w14:paraId="000000B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w:t>
                  </w:r>
                  <w:r w:rsidDel="00000000" w:rsidR="00000000" w:rsidRPr="00000000">
                    <w:rPr>
                      <w:rtl w:val="0"/>
                    </w:rPr>
                  </w:r>
                </w:p>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 DEL EQUIPO DOCENTE</w:t>
                  </w:r>
                  <w:r w:rsidDel="00000000" w:rsidR="00000000" w:rsidRPr="00000000">
                    <w:rPr>
                      <w:rtl w:val="0"/>
                    </w:rPr>
                  </w:r>
                </w:p>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4">
            <w:pPr>
              <w:jc w:val="both"/>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  </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Jim Nightshade">
    <w:embedRegular w:fontKey="{00000000-0000-0000-0000-000000000000}" r:id="rId1" w:subsetted="0"/>
  </w:font>
  <w:font w:name="Noto Sans Symbols"/>
  <w:font w:name="Bitstream Charter"/>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Lineamientos Curriculares Nacionales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
      <w:lvlJc w:val="left"/>
      <w:pPr>
        <w:ind w:left="1140" w:hanging="360"/>
      </w:pPr>
      <w:rPr>
        <w:rFonts w:ascii="Noto Sans Symbols" w:cs="Noto Sans Symbols" w:eastAsia="Noto Sans Symbols" w:hAnsi="Noto Sans Symbols"/>
      </w:rPr>
    </w:lvl>
    <w:lvl w:ilvl="2">
      <w:start w:val="1"/>
      <w:numFmt w:val="bullet"/>
      <w:lvlText w:val="▪"/>
      <w:lvlJc w:val="left"/>
      <w:pPr>
        <w:ind w:left="1500" w:hanging="360"/>
      </w:pPr>
      <w:rPr>
        <w:rFonts w:ascii="Noto Sans Symbols" w:cs="Noto Sans Symbols" w:eastAsia="Noto Sans Symbols" w:hAnsi="Noto Sans Symbols"/>
      </w:rPr>
    </w:lvl>
    <w:lvl w:ilvl="3">
      <w:start w:val="1"/>
      <w:numFmt w:val="bullet"/>
      <w:lvlText w:val="●"/>
      <w:lvlJc w:val="left"/>
      <w:pPr>
        <w:ind w:left="1860" w:hanging="360"/>
      </w:pPr>
      <w:rPr>
        <w:rFonts w:ascii="Noto Sans Symbols" w:cs="Noto Sans Symbols" w:eastAsia="Noto Sans Symbols" w:hAnsi="Noto Sans Symbols"/>
        <w:b w:val="0"/>
        <w:sz w:val="24"/>
        <w:szCs w:val="24"/>
      </w:rPr>
    </w:lvl>
    <w:lvl w:ilvl="4">
      <w:start w:val="1"/>
      <w:numFmt w:val="bullet"/>
      <w:lvlText w:val="◦"/>
      <w:lvlJc w:val="left"/>
      <w:pPr>
        <w:ind w:left="2220" w:hanging="360"/>
      </w:pPr>
      <w:rPr>
        <w:rFonts w:ascii="Noto Sans Symbols" w:cs="Noto Sans Symbols" w:eastAsia="Noto Sans Symbols" w:hAnsi="Noto Sans Symbols"/>
      </w:rPr>
    </w:lvl>
    <w:lvl w:ilvl="5">
      <w:start w:val="1"/>
      <w:numFmt w:val="bullet"/>
      <w:lvlText w:val="▪"/>
      <w:lvlJc w:val="left"/>
      <w:pPr>
        <w:ind w:left="2580" w:hanging="360"/>
      </w:pPr>
      <w:rPr>
        <w:rFonts w:ascii="Noto Sans Symbols" w:cs="Noto Sans Symbols" w:eastAsia="Noto Sans Symbols" w:hAnsi="Noto Sans Symbols"/>
      </w:rPr>
    </w:lvl>
    <w:lvl w:ilvl="6">
      <w:start w:val="1"/>
      <w:numFmt w:val="bullet"/>
      <w:lvlText w:val="●"/>
      <w:lvlJc w:val="left"/>
      <w:pPr>
        <w:ind w:left="2940" w:hanging="360"/>
      </w:pPr>
      <w:rPr>
        <w:rFonts w:ascii="Noto Sans Symbols" w:cs="Noto Sans Symbols" w:eastAsia="Noto Sans Symbols" w:hAnsi="Noto Sans Symbols"/>
        <w:b w:val="0"/>
        <w:sz w:val="24"/>
        <w:szCs w:val="24"/>
      </w:rPr>
    </w:lvl>
    <w:lvl w:ilvl="7">
      <w:start w:val="1"/>
      <w:numFmt w:val="bullet"/>
      <w:lvlText w:val="◦"/>
      <w:lvlJc w:val="left"/>
      <w:pPr>
        <w:ind w:left="3300" w:hanging="360"/>
      </w:pPr>
      <w:rPr>
        <w:rFonts w:ascii="Noto Sans Symbols" w:cs="Noto Sans Symbols" w:eastAsia="Noto Sans Symbols" w:hAnsi="Noto Sans Symbols"/>
      </w:rPr>
    </w:lvl>
    <w:lvl w:ilvl="8">
      <w:start w:val="1"/>
      <w:numFmt w:val="bullet"/>
      <w:lvlText w:val="▪"/>
      <w:lvlJc w:val="left"/>
      <w:pPr>
        <w:ind w:left="36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sz w:val="24"/>
        <w:szCs w:val="24"/>
      </w:rPr>
    </w:lvl>
    <w:lvl w:ilvl="1">
      <w:start w:val="1"/>
      <w:numFmt w:val="bullet"/>
      <w:lvlText w:val="●"/>
      <w:lvlJc w:val="left"/>
      <w:pPr>
        <w:ind w:left="1440" w:hanging="360"/>
      </w:pPr>
      <w:rPr>
        <w:rFonts w:ascii="Noto Sans Symbols" w:cs="Noto Sans Symbols" w:eastAsia="Noto Sans Symbols" w:hAnsi="Noto Sans Symbols"/>
        <w:b w:val="0"/>
        <w:sz w:val="24"/>
        <w:szCs w:val="24"/>
      </w:rPr>
    </w:lvl>
    <w:lvl w:ilvl="2">
      <w:start w:val="1"/>
      <w:numFmt w:val="bullet"/>
      <w:lvlText w:val="●"/>
      <w:lvlJc w:val="left"/>
      <w:pPr>
        <w:ind w:left="2160" w:hanging="360"/>
      </w:pPr>
      <w:rPr>
        <w:rFonts w:ascii="Noto Sans Symbols" w:cs="Noto Sans Symbols" w:eastAsia="Noto Sans Symbols" w:hAnsi="Noto Sans Symbols"/>
        <w:b w:val="0"/>
        <w:sz w:val="24"/>
        <w:szCs w:val="24"/>
      </w:rPr>
    </w:lvl>
    <w:lvl w:ilvl="3">
      <w:start w:val="1"/>
      <w:numFmt w:val="bullet"/>
      <w:lvlText w:val="●"/>
      <w:lvlJc w:val="left"/>
      <w:pPr>
        <w:ind w:left="2880" w:hanging="360"/>
      </w:pPr>
      <w:rPr>
        <w:rFonts w:ascii="Noto Sans Symbols" w:cs="Noto Sans Symbols" w:eastAsia="Noto Sans Symbols" w:hAnsi="Noto Sans Symbols"/>
        <w:b w:val="0"/>
        <w:sz w:val="24"/>
        <w:szCs w:val="24"/>
      </w:rPr>
    </w:lvl>
    <w:lvl w:ilvl="4">
      <w:start w:val="1"/>
      <w:numFmt w:val="bullet"/>
      <w:lvlText w:val="●"/>
      <w:lvlJc w:val="left"/>
      <w:pPr>
        <w:ind w:left="3600" w:hanging="360"/>
      </w:pPr>
      <w:rPr>
        <w:rFonts w:ascii="Noto Sans Symbols" w:cs="Noto Sans Symbols" w:eastAsia="Noto Sans Symbols" w:hAnsi="Noto Sans Symbols"/>
        <w:b w:val="0"/>
        <w:sz w:val="24"/>
        <w:szCs w:val="24"/>
      </w:rPr>
    </w:lvl>
    <w:lvl w:ilvl="5">
      <w:start w:val="1"/>
      <w:numFmt w:val="bullet"/>
      <w:lvlText w:val="●"/>
      <w:lvlJc w:val="left"/>
      <w:pPr>
        <w:ind w:left="4320" w:hanging="360"/>
      </w:pPr>
      <w:rPr>
        <w:rFonts w:ascii="Noto Sans Symbols" w:cs="Noto Sans Symbols" w:eastAsia="Noto Sans Symbols" w:hAnsi="Noto Sans Symbols"/>
        <w:b w:val="0"/>
        <w:sz w:val="24"/>
        <w:szCs w:val="24"/>
      </w:rPr>
    </w:lvl>
    <w:lvl w:ilvl="6">
      <w:start w:val="1"/>
      <w:numFmt w:val="bullet"/>
      <w:lvlText w:val="●"/>
      <w:lvlJc w:val="left"/>
      <w:pPr>
        <w:ind w:left="5040" w:hanging="360"/>
      </w:pPr>
      <w:rPr>
        <w:rFonts w:ascii="Noto Sans Symbols" w:cs="Noto Sans Symbols" w:eastAsia="Noto Sans Symbols" w:hAnsi="Noto Sans Symbols"/>
        <w:b w:val="0"/>
        <w:sz w:val="24"/>
        <w:szCs w:val="24"/>
      </w:rPr>
    </w:lvl>
    <w:lvl w:ilvl="7">
      <w:start w:val="1"/>
      <w:numFmt w:val="bullet"/>
      <w:lvlText w:val="●"/>
      <w:lvlJc w:val="left"/>
      <w:pPr>
        <w:ind w:left="5760" w:hanging="360"/>
      </w:pPr>
      <w:rPr>
        <w:rFonts w:ascii="Noto Sans Symbols" w:cs="Noto Sans Symbols" w:eastAsia="Noto Sans Symbols" w:hAnsi="Noto Sans Symbols"/>
        <w:b w:val="0"/>
        <w:sz w:val="24"/>
        <w:szCs w:val="24"/>
      </w:rPr>
    </w:lvl>
    <w:lvl w:ilvl="8">
      <w:start w:val="1"/>
      <w:numFmt w:val="bullet"/>
      <w:lvlText w:val="●"/>
      <w:lvlJc w:val="left"/>
      <w:pPr>
        <w:ind w:left="6480" w:hanging="360"/>
      </w:pPr>
      <w:rPr>
        <w:rFonts w:ascii="Noto Sans Symbols" w:cs="Noto Sans Symbols" w:eastAsia="Noto Sans Symbols" w:hAnsi="Noto Sans Symbols"/>
        <w:b w:val="0"/>
        <w:sz w:val="24"/>
        <w:szCs w:val="24"/>
      </w:rPr>
    </w:lvl>
  </w:abstractNum>
  <w:abstractNum w:abstractNumId="4">
    <w:lvl w:ilvl="0">
      <w:start w:val="1"/>
      <w:numFmt w:val="bullet"/>
      <w:lvlText w:val="●"/>
      <w:lvlJc w:val="left"/>
      <w:pPr>
        <w:ind w:left="784" w:hanging="359.99999999999994"/>
      </w:pPr>
      <w:rPr>
        <w:rFonts w:ascii="Noto Sans Symbols" w:cs="Noto Sans Symbols" w:eastAsia="Noto Sans Symbols" w:hAnsi="Noto Sans Symbols"/>
        <w:b w:val="0"/>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60" w:before="240" w:lineRule="auto"/>
      <w:ind w:left="2160" w:hanging="360"/>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