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2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/>
        <w:tc>
          <w:tcPr>
            <w:tcW w:w="921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/>
              <w:drawing>
                <wp:inline distT="0" distB="0" distL="0" distR="0">
                  <wp:extent cx="3072130" cy="53721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3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Dirección General de Educación Superior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Instituto Superior de Formación Docente N° 803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Puerto Madryn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9214" w:type="dxa"/>
            <w:tcBorders/>
            <w:shd w:fill="auto" w:val="clear"/>
          </w:tcPr>
          <w:p>
            <w:pPr>
              <w:pStyle w:val="Normal"/>
              <w:shd w:val="clear" w:fill="00000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P R O G R A M A   2 019</w:t>
            </w:r>
          </w:p>
        </w:tc>
      </w:tr>
      <w:tr>
        <w:trPr/>
        <w:tc>
          <w:tcPr>
            <w:tcW w:w="9214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Carrera:</w:t>
            </w:r>
          </w:p>
          <w:tbl>
            <w:tblPr>
              <w:tblStyle w:val="Table2"/>
              <w:tblW w:w="919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199"/>
            </w:tblGrid>
            <w:tr>
              <w:trPr>
                <w:trHeight w:val="361" w:hRule="atLeast"/>
              </w:trPr>
              <w:tc>
                <w:tcPr>
                  <w:tcW w:w="9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eastAsia="Arial" w:cs="Arial" w:ascii="Arial" w:hAnsi="Arial"/>
                      <w:b/>
                      <w:position w:val="0"/>
                      <w:sz w:val="22"/>
                      <w:sz w:val="22"/>
                      <w:szCs w:val="22"/>
                      <w:vertAlign w:val="baseline"/>
                    </w:rPr>
                    <w:t xml:space="preserve">Profesorado de </w:t>
                  </w:r>
                  <w:r>
                    <w:rPr>
                      <w:rFonts w:eastAsia="Arial" w:cs="Arial" w:ascii="Arial" w:hAnsi="Arial"/>
                      <w:b/>
                      <w:bCs/>
                      <w:position w:val="0"/>
                      <w:sz w:val="22"/>
                      <w:sz w:val="22"/>
                      <w:szCs w:val="22"/>
                      <w:vertAlign w:val="baseline"/>
                      <w:lang w:val="pt-BR"/>
                    </w:rPr>
                    <w:t>EDUCACIÓN PRIMARIA</w:t>
                  </w:r>
                  <w:r>
                    <w:rPr>
                      <w:rFonts w:eastAsia="Arial" w:cs="Arial" w:ascii="Arial" w:hAnsi="Arial"/>
                      <w:b/>
                      <w:position w:val="0"/>
                      <w:sz w:val="22"/>
                      <w:sz w:val="22"/>
                      <w:szCs w:val="22"/>
                      <w:vertAlign w:val="baseline"/>
                      <w:lang w:val="pt-BR"/>
                    </w:rPr>
                    <w:t xml:space="preserve">     </w:t>
                  </w:r>
                  <w:r>
                    <w:rPr>
                      <w:rFonts w:eastAsia="Arial" w:cs="Arial" w:ascii="Arial" w:hAnsi="Arial"/>
                      <w:b/>
                      <w:position w:val="0"/>
                      <w:sz w:val="22"/>
                      <w:sz w:val="22"/>
                      <w:szCs w:val="22"/>
                      <w:vertAlign w:val="baseline"/>
                    </w:rPr>
                    <w:t>……………………….(Res:……/……)</w:t>
                  </w:r>
                </w:p>
              </w:tc>
            </w:tr>
          </w:tbl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Módulo, Seminario, Taller 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Asignatura, Espacio Abierto                                  Equipo Docente</w:t>
            </w:r>
          </w:p>
          <w:tbl>
            <w:tblPr>
              <w:tblStyle w:val="Table3"/>
              <w:tblW w:w="919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599"/>
              <w:gridCol w:w="4599"/>
            </w:tblGrid>
            <w:tr>
              <w:trPr/>
              <w:tc>
                <w:tcPr>
                  <w:tcW w:w="4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position w:val="0"/>
                      <w:sz w:val="20"/>
                      <w:sz w:val="22"/>
                      <w:szCs w:val="22"/>
                      <w:vertAlign w:val="baseline"/>
                    </w:rPr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Arial" w:hAnsi="Arial" w:eastAsia="Arial" w:cs="Arial"/>
                      <w:position w:val="0"/>
                      <w:sz w:val="22"/>
                      <w:sz w:val="22"/>
                      <w:szCs w:val="22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/>
                      <w:bCs/>
                      <w:position w:val="0"/>
                      <w:sz w:val="22"/>
                      <w:sz w:val="22"/>
                      <w:szCs w:val="22"/>
                      <w:vertAlign w:val="baseline"/>
                      <w:lang w:val="pt-BR"/>
                    </w:rPr>
                    <w:t>CIENCIAS NATURALES DE 1° AÑO</w:t>
                  </w:r>
                  <w:r>
                    <w:rPr>
                      <w:rFonts w:eastAsia="Arial" w:cs="Arial" w:ascii="Arial" w:hAnsi="Arial"/>
                      <w:position w:val="0"/>
                      <w:sz w:val="22"/>
                      <w:sz w:val="22"/>
                      <w:szCs w:val="22"/>
                      <w:vertAlign w:val="baseline"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Arial" w:hAnsi="Arial" w:eastAsia="Arial" w:cs="Arial"/>
                      <w:position w:val="0"/>
                      <w:sz w:val="22"/>
                      <w:sz w:val="22"/>
                      <w:szCs w:val="22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position w:val="0"/>
                      <w:sz w:val="22"/>
                      <w:sz w:val="22"/>
                      <w:szCs w:val="22"/>
                      <w:vertAlign w:val="baseline"/>
                    </w:rPr>
                  </w: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Header"/>
                    <w:pBdr>
                      <w:top w:val="single" w:sz="4" w:space="0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napToGrid w:val="false"/>
                    <w:spacing w:lineRule="auto" w:line="360"/>
                    <w:ind w:left="0" w:right="0" w:hanging="0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  <w:lang w:val="pt-BR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  <w:lang w:val="pt-BR"/>
                    </w:rPr>
                    <w:t>DUNGER GISELA</w:t>
                  </w:r>
                </w:p>
                <w:p>
                  <w:pPr>
                    <w:pStyle w:val="Header"/>
                    <w:pBdr>
                      <w:top w:val="single" w:sz="4" w:space="0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napToGrid w:val="false"/>
                    <w:spacing w:lineRule="auto" w:line="360"/>
                    <w:ind w:left="0" w:right="0" w:hanging="0"/>
                    <w:jc w:val="center"/>
                    <w:rPr>
                      <w:rFonts w:ascii="Arial" w:hAnsi="Arial" w:eastAsia="Arial" w:cs="Arial"/>
                      <w:b/>
                      <w:b/>
                      <w:position w:val="0"/>
                      <w:sz w:val="24"/>
                      <w:sz w:val="22"/>
                      <w:szCs w:val="22"/>
                      <w:vertAlign w:val="baseline"/>
                      <w:lang w:val="pt-BR"/>
                    </w:rPr>
                  </w:pPr>
                  <w:r>
                    <w:rPr>
                      <w:rFonts w:eastAsia="Arial" w:cs="Arial" w:ascii="Arial" w:hAnsi="Arial"/>
                      <w:b/>
                      <w:position w:val="0"/>
                      <w:sz w:val="22"/>
                      <w:sz w:val="22"/>
                      <w:szCs w:val="22"/>
                      <w:vertAlign w:val="baseline"/>
                      <w:lang w:val="pt-BR"/>
                    </w:rPr>
                    <w:t>PAGANI DANIELA</w:t>
                  </w:r>
                </w:p>
              </w:tc>
            </w:tr>
          </w:tbl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1. FUNDAMENTACIÓN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L</w:t>
      </w:r>
      <w:r>
        <w:rPr>
          <w:rFonts w:eastAsia="Calibri" w:cs="Arial" w:ascii="Arial" w:hAnsi="Arial"/>
          <w:sz w:val="22"/>
          <w:szCs w:val="22"/>
        </w:rPr>
        <w:t xml:space="preserve">as  ciencias naturales </w:t>
      </w:r>
      <w:r>
        <w:rPr>
          <w:rFonts w:cs="Arial" w:ascii="Arial" w:hAnsi="Arial"/>
          <w:sz w:val="22"/>
          <w:szCs w:val="22"/>
        </w:rPr>
        <w:t>deben estar</w:t>
      </w:r>
      <w:r>
        <w:rPr>
          <w:rFonts w:eastAsia="Calibri" w:cs="Arial" w:ascii="Arial" w:hAnsi="Arial"/>
          <w:sz w:val="22"/>
          <w:szCs w:val="22"/>
        </w:rPr>
        <w:t xml:space="preserve"> enfocadas a que el alumno conciba la ciencia como un sistema de investigación y de relación y no como una mera colección de conocimientos que él debe memorizar. </w:t>
      </w:r>
      <w:r>
        <w:rPr>
          <w:rFonts w:cs="Arial" w:ascii="Arial" w:hAnsi="Arial"/>
          <w:sz w:val="22"/>
          <w:szCs w:val="22"/>
        </w:rPr>
        <w:t>La enseñanza  debe basarse  pues,  en  introducir a los alumnos a  la alfabetización científica, es decir, reconstruir  los conceptos de la biología, la física, la química, la geología y la ecología  y  hacerlos tangibles y comprensibles.. De esta manera el aprendizaje se torna más eficiente y significativo para los alumnos. Comprender los conceptos nuevos e integrarlos a los que ya conocen</w:t>
      </w:r>
      <w:r>
        <w:rPr>
          <w:rFonts w:eastAsia="Calibri" w:cs="Arial" w:ascii="Arial" w:hAnsi="Arial"/>
          <w:sz w:val="22"/>
          <w:szCs w:val="22"/>
        </w:rPr>
        <w:t>. El aprendizaje se convierte entonces en  un proceso dinámico.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 pretende, también, que las actividades que se realicen se configuren alrededor de la adquisición de nueva información, de la revisión de actitudes, pareceres y comportamientos y de la generación de acciones alternativas.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El docente debe ser un creador y diseñador de situaciones de aprendizajes que ayuden a los alumnos a desarrollar competencias críticas, a construir los conocimientos nuevos a partir de los previos, partiendo de experiencias concretas que despierten el interés por conocer, explorar y transformar el mundo que los rodea. Estas situaciones de aprendizaje pueden desarrollarse mediante el uso de las TICs a partir del uso de los laboratorios virtuales y de esa manera,  favorecer los procesos de modelización y argumentación.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2. OBJETIVOS</w:t>
      </w:r>
    </w:p>
    <w:p>
      <w:pPr>
        <w:pStyle w:val="Normal"/>
        <w:numPr>
          <w:ilvl w:val="0"/>
          <w:numId w:val="0"/>
        </w:numPr>
        <w:spacing w:lineRule="auto" w:line="360"/>
        <w:ind w:left="1065" w:right="0" w:hanging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GENERALES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Desarrollar y fortalecer  los conceptos del campo científico  de las Ciencias Naturales</w:t>
      </w:r>
    </w:p>
    <w:p>
      <w:pPr>
        <w:pStyle w:val="ListParagraph"/>
        <w:numPr>
          <w:ilvl w:val="0"/>
          <w:numId w:val="1"/>
        </w:numPr>
        <w:suppressAutoHyphens w:val="false"/>
        <w:snapToGrid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Desarrollar la capacidad de expresión en un lenguaje claro y preciso, aumentando </w:t>
      </w:r>
      <w:r>
        <w:rPr>
          <w:rFonts w:cs="Arial" w:ascii="Arial" w:hAnsi="Arial"/>
          <w:sz w:val="22"/>
          <w:szCs w:val="22"/>
        </w:rPr>
        <w:t>su vocabulario científico.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Adquirir el hábito de formularse preguntas sobre los acontecimientos de la vida y relacionar los sucesos cotidianos con las actividades aúlicas.</w:t>
      </w:r>
    </w:p>
    <w:p>
      <w:pPr>
        <w:pStyle w:val="ListParagraph"/>
        <w:numPr>
          <w:ilvl w:val="0"/>
          <w:numId w:val="1"/>
        </w:numPr>
        <w:suppressAutoHyphens w:val="false"/>
        <w:snapToGrid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Comprobar hipótesis y proponer alternativas  mediante la realización de procesos experimentales virtuales o tangibles.</w:t>
      </w:r>
    </w:p>
    <w:p>
      <w:pPr>
        <w:pStyle w:val="ListParagraph"/>
        <w:numPr>
          <w:ilvl w:val="0"/>
          <w:numId w:val="1"/>
        </w:numPr>
        <w:suppressAutoHyphens w:val="false"/>
        <w:snapToGrid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ESPECÍFICOS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Interpretar como circula la materia y fluye la energía en los ecosistemas.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Reconocer los tipos de relaciones tróficas que se establecen entre los seres vivos.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Interpretar la tabla periódica y sus propiedades físicas y químicas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Interpretar la transformación de la energía y la conservación de la masa.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cs="Arial" w:ascii="Arial" w:hAnsi="Arial"/>
          <w:sz w:val="22"/>
          <w:szCs w:val="22"/>
        </w:rPr>
        <w:t>Conocer la composición química de los seres vivos y su importancia</w:t>
      </w:r>
      <w:r>
        <w:rPr>
          <w:rFonts w:cs="Arial" w:ascii="Arial" w:hAnsi="Arial"/>
          <w:sz w:val="22"/>
          <w:szCs w:val="22"/>
          <w:u w:val="single"/>
        </w:rPr>
        <w:t>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Conocer las diversas formas de vida, sus propiedades y las teorías que explican los procesos de continuidad y cambio.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Interpretar la relación que existe entre estructura y función en los sistemas que conforman el organismo humano.</w:t>
      </w:r>
    </w:p>
    <w:p>
      <w:pPr>
        <w:pStyle w:val="Normal"/>
        <w:numPr>
          <w:ilvl w:val="0"/>
          <w:numId w:val="0"/>
        </w:numPr>
        <w:suppressAutoHyphens w:val="false"/>
        <w:snapToGrid w:val="false"/>
        <w:spacing w:lineRule="auto" w:line="360" w:before="0" w:after="0"/>
        <w:ind w:left="1065" w:hanging="0"/>
        <w:jc w:val="both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Conocer las magnitudes fundamentales de la física.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3. CONTENIDOS</w:t>
      </w:r>
    </w:p>
    <w:p>
      <w:pPr>
        <w:pStyle w:val="Normal"/>
        <w:numPr>
          <w:ilvl w:val="0"/>
          <w:numId w:val="2"/>
        </w:numPr>
        <w:spacing w:lineRule="auto" w:line="240" w:before="57" w:after="57"/>
        <w:rPr/>
      </w:pPr>
      <w:r>
        <w:rPr>
          <w:rFonts w:cs="Arial" w:ascii="Arial" w:hAnsi="Arial"/>
          <w:sz w:val="22"/>
          <w:szCs w:val="22"/>
          <w:u w:val="single"/>
        </w:rPr>
        <w:t>Origen, estructura y composición de los seres vivos. El hombre como unidad integrada</w:t>
      </w:r>
    </w:p>
    <w:p>
      <w:pPr>
        <w:pStyle w:val="Normal"/>
        <w:numPr>
          <w:ilvl w:val="0"/>
          <w:numId w:val="0"/>
        </w:numPr>
        <w:spacing w:lineRule="auto" w:line="240" w:before="57" w:after="57"/>
        <w:ind w:left="720" w:hanging="0"/>
        <w:rPr/>
      </w:pPr>
      <w:r>
        <w:rPr>
          <w:rFonts w:cs="Arial" w:ascii="Arial" w:hAnsi="Arial"/>
          <w:sz w:val="22"/>
          <w:szCs w:val="22"/>
        </w:rPr>
        <w:t xml:space="preserve">Características de los seres vivos y sus niveles de organización. </w:t>
      </w:r>
      <w:r>
        <w:rPr>
          <w:rFonts w:cs="Arial" w:ascii="Arial" w:hAnsi="Arial"/>
          <w:sz w:val="22"/>
          <w:szCs w:val="22"/>
          <w:lang w:val="es-MX"/>
        </w:rPr>
        <w:t xml:space="preserve">Origen y estructura del universo y sistema solar. </w:t>
      </w:r>
      <w:r>
        <w:rPr>
          <w:rFonts w:cs="Arial" w:ascii="Arial" w:hAnsi="Arial"/>
          <w:sz w:val="22"/>
          <w:szCs w:val="22"/>
        </w:rPr>
        <w:t>Origen y evolución de los seres vivos (formación de la primera célula: características generales). Composición química de los seres vivos: biomoléculas inorgánicas y orgánicas: agua, sales minerales, carbohidratos, lípidos, proteínas y ácidos nucleicos.</w:t>
      </w:r>
    </w:p>
    <w:p>
      <w:pPr>
        <w:pStyle w:val="Normal"/>
        <w:spacing w:lineRule="auto" w:line="240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Célula concepto, formas, tamaño. Procariota y eucariota ( Diferencias y similitudes).Célula animal y vegetal. Organelas (características y funciones). Funciones vitales: nutrición, relación y reproducción.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  <w:lang w:val="es-MX"/>
        </w:rPr>
      </w:pPr>
      <w:r>
        <w:rPr>
          <w:rFonts w:cs="Arial" w:ascii="Arial" w:hAnsi="Arial"/>
          <w:sz w:val="22"/>
          <w:szCs w:val="22"/>
          <w:lang w:val="es-MX"/>
        </w:rPr>
        <w:t>El hombre: Sistemas de la nutrición (digestivo, circulatorio, respiración, excretor), sistema de relación y coordinación (sistema endocrino, nervioso, osteo-artro-muscular) sistema reproductores (femenino y masculino) ETS y métodos de prevención.</w:t>
      </w:r>
    </w:p>
    <w:p>
      <w:pPr>
        <w:pStyle w:val="Normal"/>
        <w:numPr>
          <w:ilvl w:val="0"/>
          <w:numId w:val="0"/>
        </w:numPr>
        <w:spacing w:lineRule="auto" w:line="240"/>
        <w:ind w:left="72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cs="Arial" w:ascii="Arial" w:hAnsi="Arial"/>
          <w:sz w:val="22"/>
          <w:szCs w:val="22"/>
          <w:u w:val="single"/>
          <w:lang w:val="es-MX"/>
        </w:rPr>
        <w:t>Los seres vivos y su entorno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  <w:lang w:val="es-MX"/>
        </w:rPr>
      </w:pPr>
      <w:r>
        <w:rPr>
          <w:rFonts w:cs="Arial" w:ascii="Arial" w:hAnsi="Arial"/>
          <w:sz w:val="22"/>
          <w:szCs w:val="22"/>
          <w:lang w:val="es-MX"/>
        </w:rPr>
        <w:t>Biosfera y los subsistemas. Ecosistema. Adaptaciones de los seres vivos a los diferentes ambientes (locales y regionales). Ciclo de la materia y flujo de la energía en los productores, consumidores y descomponedores. Cadenas y redes tróficas. Ciclos biogeoquímicos.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Clasificación de los seres vivos: dominios, reinos. Características de cada uno de los reinos. </w:t>
      </w:r>
      <w:r>
        <w:rPr>
          <w:rFonts w:cs="Arial" w:ascii="Arial" w:hAnsi="Arial"/>
          <w:sz w:val="22"/>
          <w:szCs w:val="22"/>
          <w:lang w:val="es-MX"/>
        </w:rPr>
        <w:t xml:space="preserve"> El conocimiento del reino de animales (vertebrados e invertebrados y sus clases)  y plantas</w:t>
      </w:r>
      <w:r>
        <w:rPr>
          <w:rFonts w:cs="Arial" w:ascii="Arial" w:hAnsi="Arial"/>
          <w:color w:val="00B050"/>
          <w:sz w:val="22"/>
          <w:szCs w:val="22"/>
          <w:lang w:val="es-MX"/>
        </w:rPr>
        <w:t xml:space="preserve"> </w:t>
      </w:r>
      <w:r>
        <w:rPr>
          <w:rFonts w:cs="Arial" w:ascii="Arial" w:hAnsi="Arial"/>
          <w:sz w:val="22"/>
          <w:szCs w:val="22"/>
          <w:lang w:val="es-MX"/>
        </w:rPr>
        <w:t>(briofitas, pteridofitas y espermatofitas). Características principales de cada uno. Fotosíntesis y respiración celular.</w:t>
      </w:r>
    </w:p>
    <w:p>
      <w:pPr>
        <w:pStyle w:val="Normal"/>
        <w:rPr>
          <w:rFonts w:ascii="Arial" w:hAnsi="Arial" w:cs="Arial"/>
          <w:sz w:val="22"/>
          <w:szCs w:val="22"/>
          <w:lang w:val="es-MX"/>
        </w:rPr>
      </w:pPr>
      <w:r>
        <w:rPr>
          <w:rFonts w:cs="Arial" w:ascii="Arial" w:hAnsi="Arial"/>
          <w:sz w:val="22"/>
          <w:szCs w:val="22"/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Composición y estructura físico- química de la materia</w:t>
      </w:r>
    </w:p>
    <w:p>
      <w:pPr>
        <w:pStyle w:val="Normal"/>
        <w:snapToGrid w:val="false"/>
        <w:jc w:val="both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Materia. Átomos , partículas subatómicas.  Modelo atómico actual. Elementos químicos, tabla periódica y sus características. Sustancias simples y compuestas. Uniones químicas. Reacciones químicas: aplicada a la fotosíntesis y respiración celular  Estados de la materia y sus cambios. Los sistemas materiales: clasificación. Técnicas de separación.</w:t>
      </w:r>
    </w:p>
    <w:p>
      <w:pPr>
        <w:pStyle w:val="LOnormal"/>
        <w:snapToGrid w:val="false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4. METODOLOGÍA DE TRABAJO</w:t>
      </w:r>
    </w:p>
    <w:p>
      <w:pPr>
        <w:pStyle w:val="Normal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Clases teórico-prácticas en las cuales se desarrollarán las siguientes actividades: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Entrenamiento en la recopilación de información, búsqueda y citado de bibliografía. 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Presentación de situaciones problemáticas.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Interpretación de consignas: justificar, comparar, relacionar, clasificar, ejemplificar.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Formulación de preguntas o cuestionarios.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Prácticos de laboratorio.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Análisis de situaciones y resultados.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Elaboración de textos sencillos a partir de esquemas, gráficos, redes conceptuales y viceversa.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Proyecciones de video, presentaciones.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Realización de actividades al aire libre, salidas de campo.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Elaboración y exposición de trabajos prácticos.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TIC; uso de simuladores y software de ciencia</w:t>
      </w:r>
    </w:p>
    <w:p>
      <w:pPr>
        <w:pStyle w:val="ListParagraph"/>
        <w:numPr>
          <w:ilvl w:val="0"/>
          <w:numId w:val="4"/>
        </w:numPr>
        <w:spacing w:lineRule="auto" w:line="360" w:before="0" w:after="200"/>
        <w:contextualSpacing/>
        <w:jc w:val="both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Creación de  foros de discusión que complementen las actividades aúlicas.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 xml:space="preserve">5. EVALUACIÓN – ACREDITACIÓN (CONDICIONES DE ALUMNO REGULAR Y LIBRE) </w:t>
      </w:r>
    </w:p>
    <w:p>
      <w:pPr>
        <w:pStyle w:val="ListParagraph"/>
        <w:ind w:left="644" w:right="0" w:hanging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Criterios e instrumentos de evaluación</w:t>
      </w:r>
    </w:p>
    <w:p>
      <w:pPr>
        <w:pStyle w:val="Normal"/>
        <w:spacing w:before="280" w:after="2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  <w:t>En cada una de las instancias evaluativas, se tendrá en cuenta el grado de apropiación de los siguientes criterios por parte de los alumnos: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Argumentación teórica; Coherencia y uso de lenguaje específico.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Diseño de producciones individuales y grupales.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Pertinencia y relevancia de los aportes.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Desarrollo de estrategias de participación, reflexión crítica y comunicación fluida.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 para evaluar y autoevaluarse.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Capacidad para trabajar colaborativamente. 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Transferencia a situaciones nuevas de los conceptos teóricos, habilidades y destrezas adquiridas.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Acreditación</w:t>
      </w:r>
    </w:p>
    <w:p>
      <w:pPr>
        <w:pStyle w:val="ListParagraph"/>
        <w:ind w:left="644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Para acceder a este régimen deberán: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Aprobar la totalidad de los Trabajos Prácticos grupales/ individuales.</w:t>
      </w:r>
    </w:p>
    <w:p>
      <w:pPr>
        <w:pStyle w:val="ListParagraph"/>
        <w:numPr>
          <w:ilvl w:val="0"/>
          <w:numId w:val="4"/>
        </w:numPr>
        <w:suppressAutoHyphens w:val="true"/>
        <w:rPr/>
      </w:pPr>
      <w:r>
        <w:rPr>
          <w:rFonts w:cs="Arial" w:ascii="Arial" w:hAnsi="Arial"/>
          <w:sz w:val="22"/>
          <w:szCs w:val="22"/>
          <w:u w:val="single"/>
        </w:rPr>
        <w:t>Parciales:</w:t>
      </w:r>
      <w:r>
        <w:rPr>
          <w:rFonts w:cs="Arial" w:ascii="Arial" w:hAnsi="Arial"/>
          <w:sz w:val="22"/>
          <w:szCs w:val="22"/>
        </w:rPr>
        <w:t xml:space="preserve"> 2 (dos)</w:t>
      </w:r>
    </w:p>
    <w:p>
      <w:pPr>
        <w:pStyle w:val="ListParagraph"/>
        <w:suppressAutoHyphens w:val="true"/>
        <w:ind w:left="64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Aprobar  las instancias de evaluación con nota igual o superior a 7 puntos para acceder a la promoción; o aprobar los exámenes con nota comprendida entre 4 y 6 para mantener la regularidad. </w:t>
      </w:r>
    </w:p>
    <w:p>
      <w:pPr>
        <w:pStyle w:val="ListParagraph"/>
        <w:numPr>
          <w:ilvl w:val="0"/>
          <w:numId w:val="4"/>
        </w:numPr>
        <w:suppressAutoHyphens w:val="true"/>
        <w:rPr/>
      </w:pPr>
      <w:r>
        <w:rPr>
          <w:rFonts w:cs="Arial" w:ascii="Arial" w:hAnsi="Arial"/>
          <w:sz w:val="22"/>
          <w:szCs w:val="22"/>
          <w:u w:val="single"/>
        </w:rPr>
        <w:t>Recuperatorios</w:t>
      </w:r>
      <w:r>
        <w:rPr>
          <w:rFonts w:cs="Arial" w:ascii="Arial" w:hAnsi="Arial"/>
          <w:sz w:val="22"/>
          <w:szCs w:val="22"/>
        </w:rPr>
        <w:t>.: 1 (uno) a realizarse después del 2° (segundo) parcial. Para aquellos que no hayan aprobado el 1°(primero),  el 2° (segundo) parcial o ambos con acceso a la promoción.</w:t>
      </w:r>
    </w:p>
    <w:p>
      <w:pPr>
        <w:pStyle w:val="ListParagraph"/>
        <w:numPr>
          <w:ilvl w:val="0"/>
          <w:numId w:val="4"/>
        </w:numPr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Mantener asistencia a clases obligatorias del 80% </w:t>
      </w:r>
    </w:p>
    <w:p>
      <w:pPr>
        <w:pStyle w:val="Normal"/>
        <w:numPr>
          <w:ilvl w:val="0"/>
          <w:numId w:val="4"/>
        </w:numPr>
        <w:spacing w:before="280" w:after="280"/>
        <w:jc w:val="both"/>
        <w:rPr/>
      </w:pPr>
      <w:r>
        <w:rPr>
          <w:rStyle w:val="Strong"/>
          <w:rFonts w:eastAsia="Arial" w:cs="Arial" w:ascii="Arial" w:hAnsi="Arial"/>
          <w:sz w:val="22"/>
          <w:szCs w:val="22"/>
          <w:lang w:val="es-ES_tradnl"/>
        </w:rPr>
        <w:t xml:space="preserve"> </w:t>
      </w:r>
      <w:r>
        <w:rPr>
          <w:rStyle w:val="Strong"/>
          <w:rFonts w:cs="Arial" w:ascii="Arial" w:hAnsi="Arial"/>
          <w:sz w:val="22"/>
          <w:szCs w:val="22"/>
          <w:u w:val="single"/>
          <w:lang w:val="es-ES_tradnl"/>
        </w:rPr>
        <w:t>Libres:</w:t>
      </w:r>
    </w:p>
    <w:p>
      <w:pPr>
        <w:pStyle w:val="ListParagraph"/>
        <w:numPr>
          <w:ilvl w:val="0"/>
          <w:numId w:val="4"/>
        </w:numPr>
        <w:spacing w:before="280" w:after="0"/>
        <w:contextualSpacing/>
        <w:jc w:val="both"/>
        <w:rPr/>
      </w:pPr>
      <w:r>
        <w:rPr>
          <w:rFonts w:eastAsia="Wingdings" w:cs="Arial" w:ascii="Arial" w:hAnsi="Arial"/>
          <w:sz w:val="22"/>
          <w:szCs w:val="22"/>
          <w:lang w:val="es-ES_tradnl"/>
        </w:rPr>
        <w:t> </w:t>
      </w:r>
      <w:r>
        <w:rPr>
          <w:rFonts w:cs="Arial" w:ascii="Arial" w:hAnsi="Arial"/>
          <w:sz w:val="22"/>
          <w:szCs w:val="22"/>
          <w:lang w:val="es-ES_tradnl"/>
        </w:rPr>
        <w:t>Abordar la totalidad de contenidos trabajados durante el periodo lectivo que corresponda.</w:t>
      </w:r>
    </w:p>
    <w:p>
      <w:pPr>
        <w:pStyle w:val="ListParagraph"/>
        <w:numPr>
          <w:ilvl w:val="0"/>
          <w:numId w:val="0"/>
        </w:numPr>
        <w:suppressAutoHyphens w:val="true"/>
        <w:spacing w:before="0" w:after="280"/>
        <w:ind w:left="1364" w:right="0" w:hanging="0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  <w:t>Rendir una instancia formal de examen teórico y práctico, y aprobar con nota igual o superior a 4 puntos.</w:t>
      </w:r>
    </w:p>
    <w:p>
      <w:pPr>
        <w:pStyle w:val="Normal"/>
        <w:spacing w:before="280" w:after="280"/>
        <w:jc w:val="both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Style w:val="Strong"/>
          <w:rFonts w:eastAsia="Arial" w:cs="Arial" w:ascii="Arial" w:hAnsi="Arial"/>
          <w:position w:val="0"/>
          <w:sz w:val="22"/>
          <w:sz w:val="22"/>
          <w:szCs w:val="22"/>
          <w:vertAlign w:val="baseline"/>
          <w:lang w:val="es-ES_tradnl"/>
        </w:rPr>
        <w:t xml:space="preserve">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6. BIBLIOGRAFIA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Duttey- Nocetti, (1988), Biología 2y 3;Huemul; Bs. As., Argentina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Biasioli G. y De Weitz C. (1981); Química general e inorgánica (2° edición), Bs. As., Argentina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Angelini M y otros (1997); Temas de química general (3° edición); Eudeba; Bs.As.; Argentina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Meinardi, E y otros (1999); Biología (1° edición), Aique Polimodal; Bs. As.; Argentina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Barderi, G y otros; Ciencias Naturales y Tecnología  8°  y 9° EGB; Santillana; Bs. As.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Aragundi, A – Gutierrez A.; Ciencias Naturales 8°; Kapelusz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Frid Débora y otros; El libro de la naturaleza y la tecnología 8° y 9°; Estrada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Amestoy E._ D. Lois Del Bustio; Ciencias Naturales 8°; Stella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Sánchez I y otros; Ciencias de la Naturaleza 1 y 2; Mc Graw Hill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Ciencias naturales, geología, biología, física y química 8° año EGB; Puerto de Palos</w:t>
      </w:r>
    </w:p>
    <w:p>
      <w:pPr>
        <w:pStyle w:val="Normal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Aristegui R. Y otros; Ciencias Naturales 8° EGB; Santillana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Espinosa, Ana Maria y otros. Ciencias Naturales 9 EGB ED. Longseller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S. Boudemonto y otros. Ciencias naturales 9. ED. Kapelusz.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Cerdeira y otros. Ciencias naturales y tecnología  8º y 9º EGB. ED. Aique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Cuniglio y otros. Ciencias Naturales y tecnología 2. Ed. Santillana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D. Aljanati y otros. Biología II : los caminos de la evolución. ED. Colihue.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Curtis, H. y S. Barnes 2000. Biología. ed. Médica Panamericana. 6ta. ed.  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Curtis, H., S. Barnes, A. Schnek y G. Flores. 2006. Invitación a la Biología. ed. Médica Panamericana. 6ta. </w:t>
      </w:r>
    </w:p>
    <w:p>
      <w:pPr>
        <w:pStyle w:val="BlockText"/>
        <w:numPr>
          <w:ilvl w:val="0"/>
          <w:numId w:val="6"/>
        </w:numPr>
        <w:spacing w:lineRule="auto" w:line="276"/>
        <w:jc w:val="both"/>
        <w:rPr/>
      </w:pPr>
      <w:r>
        <w:rPr>
          <w:rFonts w:cs="Arial" w:ascii="Arial" w:hAnsi="Arial"/>
          <w:sz w:val="22"/>
          <w:szCs w:val="22"/>
          <w:lang w:val="en-US"/>
        </w:rPr>
        <w:t xml:space="preserve">Purves, W; D. Sadava; G. H. Orians y H. Craig Heller. </w:t>
      </w:r>
      <w:r>
        <w:rPr>
          <w:rFonts w:cs="Arial" w:ascii="Arial" w:hAnsi="Arial"/>
          <w:sz w:val="22"/>
          <w:szCs w:val="22"/>
          <w:lang w:val="es-AR"/>
        </w:rPr>
        <w:t xml:space="preserve">2003. Vida. la Ciencia  </w:t>
      </w:r>
    </w:p>
    <w:p>
      <w:pPr>
        <w:pStyle w:val="BlockText"/>
        <w:spacing w:lineRule="auto" w:line="276"/>
        <w:ind w:left="-360" w:right="-572" w:firstLine="108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de la Biología. ed. Médica Panamericana. 6ta. ed. </w:t>
      </w:r>
    </w:p>
    <w:p>
      <w:pPr>
        <w:pStyle w:val="BlockText"/>
        <w:numPr>
          <w:ilvl w:val="0"/>
          <w:numId w:val="7"/>
        </w:numPr>
        <w:spacing w:lineRule="auto" w:line="27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Rickleff, R.E. 1998. Invitación a la Ecología. ed. Médica Panamericana. 4ta. ed. </w:t>
      </w:r>
    </w:p>
    <w:p>
      <w:pPr>
        <w:pStyle w:val="BlockText"/>
        <w:numPr>
          <w:ilvl w:val="0"/>
          <w:numId w:val="7"/>
        </w:numPr>
        <w:spacing w:lineRule="auto" w:line="27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Solomon, E. P; L. R.  Berg y D. W. Martin,  1999. Biología. ed. Mc Graw Hill Interamericana 5ta. ed. </w:t>
      </w:r>
    </w:p>
    <w:p>
      <w:pPr>
        <w:pStyle w:val="BlockText"/>
        <w:numPr>
          <w:ilvl w:val="0"/>
          <w:numId w:val="7"/>
        </w:numPr>
        <w:tabs>
          <w:tab w:val="clear" w:pos="720"/>
          <w:tab w:val="left" w:pos="6225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Ville Claude y otros (1992); Biología (2° edición), Interamericana: México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Bocalandro, N.; Frid, D.- (2004) “Biología I – Biología humana y salud”. Editorial Estrada. Bs. As.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Cuniglio, F.; Barderi, M. (1998)- “Biología y Ciencias de la Tierra”. Ediciones Santillana, Bs. As.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Espinoza, A.; Suarez, H. (2003)- “El organismo humano: funciones de nutrición, relación y control”. Serie de libros temáticos de Biología. Polimodal- Editorial Longseller. Bs. As.</w:t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BlockText"/>
        <w:tabs>
          <w:tab w:val="clear" w:pos="720"/>
          <w:tab w:val="left" w:pos="6225" w:leader="none"/>
        </w:tabs>
        <w:spacing w:lineRule="auto" w:line="276"/>
        <w:ind w:left="0" w:right="-572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0D0D0D"/>
        <w:jc w:val="both"/>
        <w:rPr>
          <w:rFonts w:ascii="Arial" w:hAnsi="Arial" w:eastAsia="Arial" w:cs="Arial"/>
          <w:b w:val="false"/>
          <w:b w:val="false"/>
          <w:color w:val="FFFFFF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FFFF"/>
          <w:position w:val="0"/>
          <w:sz w:val="22"/>
          <w:sz w:val="22"/>
          <w:szCs w:val="22"/>
          <w:vertAlign w:val="baseline"/>
        </w:rPr>
        <w:t>7. ANEXO (CONTRATO PEDAGÓGICO)</w:t>
      </w:r>
    </w:p>
    <w:p>
      <w:pPr>
        <w:pStyle w:val="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W w:w="913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29"/>
        <w:gridCol w:w="1620"/>
        <w:gridCol w:w="3114"/>
        <w:gridCol w:w="2874"/>
      </w:tblGrid>
      <w:tr>
        <w:trPr/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3300"/>
                <w:sz w:val="22"/>
                <w:szCs w:val="22"/>
              </w:rPr>
              <w:t>OBJETIVOS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3300"/>
                <w:sz w:val="22"/>
                <w:szCs w:val="22"/>
              </w:rPr>
              <w:t>CONTENIDOS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3300"/>
                <w:sz w:val="22"/>
                <w:szCs w:val="22"/>
              </w:rPr>
              <w:t>METODOLOGÍA DE ENSEÑANZA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3300"/>
                <w:sz w:val="22"/>
                <w:szCs w:val="22"/>
              </w:rPr>
              <w:t>EVALUAR</w:t>
            </w:r>
          </w:p>
        </w:tc>
      </w:tr>
      <w:tr>
        <w:trPr/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OBJETIVO GENERAL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Desarrollar y fortalecer  los conceptos del campo científico  de las Ciencias Naturales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Cs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33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UNIDAD I  Origen, estructura y composición de los seres vivos..     UNIDAD II: Composición y estructura físico-química  de la materia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UNIDAD III: Los seres vivos y su entorno. </w:t>
            </w:r>
          </w:p>
          <w:p>
            <w:pPr>
              <w:pStyle w:val="Normal"/>
              <w:rPr>
                <w:rFonts w:ascii="Arial" w:hAnsi="Arial" w:cs="Arial"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color w:val="0033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720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  <w:tab w:val="left" w:pos="3168" w:leader="none"/>
                <w:tab w:val="left" w:pos="3888" w:leader="none"/>
                <w:tab w:val="left" w:pos="4608" w:leader="none"/>
                <w:tab w:val="left" w:pos="5328" w:leader="none"/>
                <w:tab w:val="left" w:pos="6048" w:leader="none"/>
                <w:tab w:val="left" w:pos="6768" w:leader="none"/>
              </w:tabs>
              <w:snapToGrid w:val="false"/>
              <w:spacing w:before="0" w:after="0"/>
              <w:ind w:left="2340" w:right="0" w:hanging="0"/>
              <w:rPr>
                <w:rFonts w:ascii="Arial" w:hAnsi="Arial" w:cs="Arial"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color w:val="0033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Clases teórico-prácticas en las cuales se desarrollarán las siguientes actividades: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Entrenamiento en la recopilación de información, búsqueda y citado de bibliografía.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Presentación de situaciones problemáticas.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Interpretación de consignas: justificar, comparar, relacionar, clasificar, ejemplificar.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Formulación de preguntas o cuestionarios.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Prácticos de laboratorio.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Análisis de situaciones y resultados.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Elaboración de textos sencillos a partir de esquemas, gráficos, redes conceptuales y viceversa.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Proyecciones de video, presentaciones.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Realización de actividades al aire libre, salidas de campo.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Elaboración y exposición de trabajos prácticos.</w:t>
            </w:r>
          </w:p>
          <w:p>
            <w:pPr>
              <w:pStyle w:val="TextBodyIndent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TIC; uso de simuladores y software de ciencia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color w:val="003300"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 w:val="false"/>
                <w:bCs w:val="false"/>
                <w:color w:val="003300"/>
                <w:sz w:val="22"/>
                <w:szCs w:val="22"/>
                <w:lang w:val="es-ES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CRITERIOS E INSTRUMENTOS DE EVALUACION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Argumentación teórica; Coherencia y uso de lenguaje específico.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Diseño de producciones individuales y grupales.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Pertinencia y relevancia de los aportes.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Desarrollo de estrategias de participación, reflexión crítica y comunicación fluida.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Capacidad para evaluar y autoevaluarse.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Capacidad para trabajar colaborativamente. 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Transferencia a situaciones nuevas de los conceptos teóricos, habilidades y destrezas adquiridas.</w:t>
            </w:r>
          </w:p>
          <w:p>
            <w:pPr>
              <w:pStyle w:val="Normal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ACREDITACION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Para acceder a este régimen deberán: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Aprobar la totalidad de los Trabajos Prácticos grupales/ individuales.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Parciales:</w:t>
            </w:r>
            <w:r>
              <w:rPr>
                <w:rFonts w:cs="Arial" w:ascii="Arial" w:hAnsi="Arial"/>
                <w:sz w:val="22"/>
                <w:szCs w:val="22"/>
              </w:rPr>
              <w:t xml:space="preserve"> 2 (dos)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Aprobar  las instancias de evaluación con nota igual o superior a 7 puntos para acceder a la promoción.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O aprobar los exámenes con nota comprendida entre 4 y 6 para mantener la regularidad.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Recuperatorios</w:t>
            </w:r>
            <w:r>
              <w:rPr>
                <w:rFonts w:cs="Arial" w:ascii="Arial" w:hAnsi="Arial"/>
                <w:sz w:val="22"/>
                <w:szCs w:val="22"/>
              </w:rPr>
              <w:t>.: 1 (uno) a realizarse después del 2° (segundo) parcial. Para aquellos que no hayan aprobado el 1°(primero) o el 2° (segundo) parcial o ambos.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Mantener asistencia a clases obligatorias del 80%.</w:t>
            </w:r>
          </w:p>
          <w:p>
            <w:pPr>
              <w:pStyle w:val="Normal"/>
              <w:spacing w:before="280" w:after="280"/>
              <w:rPr/>
            </w:pPr>
            <w:r>
              <w:rPr>
                <w:rStyle w:val="Strong"/>
                <w:rFonts w:cs="Arial" w:ascii="Arial" w:hAnsi="Arial"/>
                <w:bCs w:val="false"/>
                <w:sz w:val="22"/>
                <w:szCs w:val="22"/>
                <w:lang w:val="es-ES_tradnl"/>
              </w:rPr>
              <w:t>LIBRES:</w:t>
            </w:r>
            <w:r>
              <w:rPr>
                <w:rFonts w:eastAsia="Wingdings" w:cs="Arial"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s-ES_tradnl"/>
              </w:rPr>
              <w:t>Abordar la totalidad de contenidos trabajados durante el periodo lectivo que corresponda.</w:t>
            </w:r>
            <w:r>
              <w:rPr>
                <w:rFonts w:eastAsia="Wingdings" w:cs="Arial"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-</w:t>
            </w:r>
            <w:r>
              <w:rPr>
                <w:rFonts w:cs="Arial" w:ascii="Arial" w:hAnsi="Arial"/>
                <w:sz w:val="22"/>
                <w:szCs w:val="22"/>
                <w:lang w:val="es-ES_tradnl"/>
              </w:rPr>
              <w:t>Rendir una instancia formal de examen teórico, y aprobar con nota igual o superior a 4 puntos.</w:t>
            </w:r>
          </w:p>
          <w:p>
            <w:pPr>
              <w:pStyle w:val="Normal"/>
              <w:tabs>
                <w:tab w:val="clear" w:pos="720"/>
                <w:tab w:val="right" w:pos="2628" w:leader="none"/>
              </w:tabs>
              <w:spacing w:before="280" w:after="280"/>
              <w:rPr/>
            </w:pPr>
            <w:r>
              <w:rPr>
                <w:rStyle w:val="Strong"/>
                <w:rFonts w:cs="Arial" w:ascii="Arial" w:hAnsi="Arial"/>
                <w:bCs w:val="false"/>
                <w:sz w:val="22"/>
                <w:szCs w:val="22"/>
                <w:lang w:val="es-ES_tradnl"/>
              </w:rPr>
              <w:t> 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color w:val="003300"/>
                <w:sz w:val="22"/>
                <w:szCs w:val="22"/>
              </w:rPr>
            </w:pPr>
            <w:r>
              <w:rPr>
                <w:rFonts w:cs="Arial" w:ascii="Arial" w:hAnsi="Arial"/>
                <w:color w:val="0033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4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FECHA: ……./…../20…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FIRMA DEL EQUIPO DOCENTE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  <w:bookmarkStart w:id="0" w:name="_gjdgxs"/>
      <w:bookmarkStart w:id="1" w:name="_gjdgxs"/>
      <w:bookmarkEnd w:id="1"/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1134" w:bottom="141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AvantGarde Md BT">
    <w:charset w:val="01"/>
    <w:family w:val="roman"/>
    <w:pitch w:val="variable"/>
  </w:font>
  <w:font w:name="Georgia">
    <w:charset w:val="01"/>
    <w:family w:val="roman"/>
    <w:pitch w:val="variable"/>
  </w:font>
  <w:font w:name="Papyrus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/>
    </w:pPr>
    <w:r>
      <w:rPr>
        <w:rFonts w:eastAsia="Comic Sans MS" w:cs="Comic Sans MS" w:ascii="Comic Sans MS" w:hAnsi="Comic Sans M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 xml:space="preserve">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965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vertAlign w:val="baseline"/>
        <w:position w:val="0"/>
        <w:sz w:val="22"/>
        <w:sz w:val="22"/>
        <w:effect w:val="none"/>
        <w:em w:val="none"/>
        <w:w w:val="100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  <w:sz w:val="22"/>
        <w:effect w:val="none"/>
        <w:em w:val="none"/>
        <w:w w:val="100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  <w:sz w:val="22"/>
        <w:b w:val="false"/>
        <w:effect w:val="none"/>
        <w:em w:val="none"/>
        <w:w w:val="10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vertAlign w:val="baseline"/>
        <w:position w:val="0"/>
        <w:sz w:val="20"/>
        <w:sz w:val="20"/>
        <w:b w:val="false"/>
        <w:effect w:val="none"/>
        <w:em w:val="none"/>
        <w:w w:val="100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vertAlign w:val="baseline"/>
        <w:position w:val="0"/>
        <w:sz w:val="20"/>
        <w:sz w:val="20"/>
        <w:b w:val="false"/>
        <w:effect w:val="none"/>
        <w:em w:val="none"/>
        <w:w w:val="100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  <w:sz w:val="22"/>
        <w:effect w:val="none"/>
        <w:em w:val="none"/>
        <w:w w:val="10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  <w:sz w:val="22"/>
        <w:effect w:val="none"/>
        <w:em w:val="none"/>
        <w:w w:val="10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vertAlign w:val="baseline"/>
        <w:position w:val="0"/>
        <w:sz w:val="20"/>
        <w:sz w:val="20"/>
        <w:effect w:val="none"/>
        <w:em w:val="none"/>
        <w:w w:val="100"/>
        <w:rFonts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4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FreeSans"/>
        <w:lang w:val="es-ES" w:eastAsia="zh-CN" w:bidi="hi-IN"/>
      </w:rPr>
    </w:rPrDefault>
    <w:pPrDefault>
      <w:pPr/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Calibri" w:hAnsi="Calibri" w:eastAsia="DejaVu Sans" w:cs="Free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s-ES" w:eastAsia="ar-SA" w:bidi="ar-SA"/>
    </w:rPr>
  </w:style>
  <w:style w:type="paragraph" w:styleId="Heading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DejaVu Sans" w:cs="FreeSans"/>
      <w:b/>
      <w:color w:val="auto"/>
      <w:kern w:val="0"/>
      <w:sz w:val="48"/>
      <w:szCs w:val="48"/>
      <w:lang w:val="es-ES" w:eastAsia="zh-CN" w:bidi="hi-IN"/>
    </w:rPr>
  </w:style>
  <w:style w:type="paragraph" w:styleId="Heading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DejaVu Sans" w:cs="FreeSans"/>
      <w:b/>
      <w:color w:val="auto"/>
      <w:kern w:val="0"/>
      <w:sz w:val="36"/>
      <w:szCs w:val="36"/>
      <w:lang w:val="es-ES" w:eastAsia="zh-CN" w:bidi="hi-IN"/>
    </w:rPr>
  </w:style>
  <w:style w:type="paragraph" w:styleId="Heading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DejaVu Sans" w:cs="FreeSans"/>
      <w:b/>
      <w:color w:val="auto"/>
      <w:kern w:val="0"/>
      <w:sz w:val="28"/>
      <w:szCs w:val="28"/>
      <w:lang w:val="es-ES" w:eastAsia="zh-CN" w:bidi="hi-IN"/>
    </w:rPr>
  </w:style>
  <w:style w:type="paragraph" w:styleId="Heading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DejaVu Sans" w:cs="FreeSans"/>
      <w:b/>
      <w:color w:val="auto"/>
      <w:kern w:val="0"/>
      <w:sz w:val="24"/>
      <w:szCs w:val="24"/>
      <w:lang w:val="es-ES" w:eastAsia="zh-CN" w:bidi="hi-IN"/>
    </w:rPr>
  </w:style>
  <w:style w:type="paragraph" w:styleId="Heading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DejaVu Sans" w:cs="FreeSans"/>
      <w:b/>
      <w:color w:val="auto"/>
      <w:kern w:val="0"/>
      <w:sz w:val="22"/>
      <w:szCs w:val="22"/>
      <w:lang w:val="es-ES" w:eastAsia="zh-CN" w:bidi="hi-IN"/>
    </w:rPr>
  </w:style>
  <w:style w:type="paragraph" w:styleId="Heading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DejaVu Sans" w:cs="FreeSans"/>
      <w:b/>
      <w:color w:val="auto"/>
      <w:kern w:val="0"/>
      <w:sz w:val="20"/>
      <w:szCs w:val="20"/>
      <w:lang w:val="es-ES" w:eastAsia="zh-CN" w:bidi="hi-IN"/>
    </w:rPr>
  </w:style>
  <w:style w:type="character" w:styleId="Fuentedeprrafopredeter">
    <w:name w:val="Fuente de párrafo predeter.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>
    <w:name w:val="WW8Num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>
    <w:name w:val="WW8Num6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>
    <w:name w:val="WW8Num9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>
    <w:name w:val="WW8Num10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>
    <w:name w:val="WW8Num13z0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Comic Sans MS" w:hAnsi="Comic Sans M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>
    <w:name w:val="WW8Num15z0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>
    <w:name w:val="WW8Num17z1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>
    <w:name w:val="WW8Num17z4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>
    <w:name w:val="WW8Num18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>
    <w:name w:val="WW8Num19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>
    <w:name w:val="WW8Num19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>
    <w:name w:val="WW8Num19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>
    <w:name w:val="WW8Num2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>
    <w:name w:val="WW8Num2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>
    <w:name w:val="WW8Num21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>
    <w:name w:val="WW8Num22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>
    <w:name w:val="WW8Num23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>
    <w:name w:val="WW8Num24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>
    <w:name w:val="WW8Num25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>
    <w:name w:val="WW8Num25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5z3">
    <w:name w:val="WW8Num25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>
    <w:name w:val="WW8Num26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7z0">
    <w:name w:val="WW8Num27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7z1">
    <w:name w:val="WW8Num27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7z2">
    <w:name w:val="WW8Num27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0">
    <w:name w:val="WW8Num29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1">
    <w:name w:val="WW8Num29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2">
    <w:name w:val="WW8Num29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0z0">
    <w:name w:val="WW8Num30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>
    <w:name w:val="WW8Num30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>
    <w:name w:val="WW8Num30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>
    <w:name w:val="WW8Num3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>
    <w:name w:val="WW8Num32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>
    <w:name w:val="WW8Num3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>
    <w:name w:val="WW8Num32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>
    <w:name w:val="WW8Num33z0"/>
    <w:qFormat/>
    <w:rPr>
      <w:rFonts w:ascii="Times New Roman" w:hAnsi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>
    <w:name w:val="WW8Num34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1">
    <w:name w:val="WW8Num34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5z0">
    <w:name w:val="WW8Num35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5z1">
    <w:name w:val="WW8Num35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>
    <w:name w:val="WW8Num35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6z0">
    <w:name w:val="WW8Num36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6z1">
    <w:name w:val="WW8Num36z1"/>
    <w:qFormat/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6z3">
    <w:name w:val="WW8Num36z3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7z0">
    <w:name w:val="WW8Num37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7z1">
    <w:name w:val="WW8Num37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7z2">
    <w:name w:val="WW8Num37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8z0">
    <w:name w:val="WW8Num38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8z1">
    <w:name w:val="WW8Num3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8z2">
    <w:name w:val="WW8Num38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9z0">
    <w:name w:val="WW8Num39z0"/>
    <w:qFormat/>
    <w:rPr>
      <w:rFonts w:ascii="Times New Roman" w:hAnsi="Times New Roman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40z0">
    <w:name w:val="WW8Num40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41z0">
    <w:name w:val="WW8Num4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2z0">
    <w:name w:val="WW8Num42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3z0">
    <w:name w:val="WW8Num43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4z0">
    <w:name w:val="WW8Num44z0"/>
    <w:qFormat/>
    <w:rPr>
      <w:rFonts w:ascii="Wingdings" w:hAnsi="Wingdings"/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Fuentedeprrafopredeter1">
    <w:name w:val="Fuente de párrafo predeter.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merodepgina">
    <w:name w:val="Número de página"/>
    <w:basedOn w:val="Fuentedeprrafopredeter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Smbolodenotaalpie">
    <w:name w:val="Símbolo de nota al pie"/>
    <w:qFormat/>
    <w:rPr>
      <w:w w:val="100"/>
      <w:effect w:val="none"/>
      <w:vertAlign w:val="superscript"/>
      <w:em w:val="none"/>
    </w:rPr>
  </w:style>
  <w:style w:type="character" w:styleId="MquinadeescribirHTML">
    <w:name w:val="Máquina de escribir HTML"/>
    <w:qFormat/>
    <w:rPr>
      <w:rFonts w:ascii="Courier New" w:hAnsi="Courier New" w:eastAsia="Courier New" w:cs="Courier New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extoennegrita">
    <w:name w:val="Texto en negrita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pervnculovisitado">
    <w:name w:val="Hipervínculo visitado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Refdenotaalpie">
    <w:name w:val="Ref. de nota al pie"/>
    <w:qFormat/>
    <w:rPr>
      <w:w w:val="100"/>
      <w:effect w:val="none"/>
      <w:vertAlign w:val="superscript"/>
      <w:em w:val="none"/>
    </w:rPr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ListLabel1">
    <w:name w:val="ListLabel 1"/>
    <w:qFormat/>
    <w:rPr>
      <w:rFonts w:ascii="Arial" w:hAnsi="Arial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">
    <w:name w:val="ListLabel 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">
    <w:name w:val="ListLabel 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ascii="Arial" w:hAnsi="Aria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ascii="Arial" w:hAnsi="Arial" w:cs="Symbol"/>
      <w:sz w:val="22"/>
    </w:rPr>
  </w:style>
  <w:style w:type="character" w:styleId="ListLabel23">
    <w:name w:val="ListLabel 23"/>
    <w:qFormat/>
    <w:rPr>
      <w:rFonts w:ascii="Arial" w:hAnsi="Arial" w:cs="Symbo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Arial" w:hAnsi="Aria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Times New Roman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DejaVu Sans" w:cs="FreeSans"/>
      <w:color w:val="auto"/>
      <w:kern w:val="0"/>
      <w:sz w:val="20"/>
      <w:szCs w:val="20"/>
      <w:lang w:val="es-E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2">
    <w:name w:val="Título 2"/>
    <w:basedOn w:val="LOnormal"/>
    <w:next w:val="LOnormal"/>
    <w:qFormat/>
    <w:pPr>
      <w:keepNext w:val="true"/>
      <w:suppressAutoHyphens w:val="false"/>
      <w:spacing w:lineRule="atLeast" w:line="1"/>
      <w:textAlignment w:val="top"/>
      <w:outlineLvl w:val="1"/>
    </w:pPr>
    <w:rPr>
      <w:w w:val="100"/>
      <w:position w:val="0"/>
      <w:sz w:val="24"/>
      <w:sz w:val="24"/>
      <w:effect w:val="none"/>
      <w:vertAlign w:val="baseline"/>
      <w:em w:val="none"/>
      <w:lang w:val="es-MX" w:eastAsia="ar-SA" w:bidi="ar-SA"/>
    </w:rPr>
  </w:style>
  <w:style w:type="paragraph" w:styleId="Ttulo3">
    <w:name w:val="Título 3"/>
    <w:basedOn w:val="LOnormal"/>
    <w:next w:val="LOnormal"/>
    <w:qFormat/>
    <w:pPr>
      <w:keepNext w:val="true"/>
      <w:suppressAutoHyphens w:val="false"/>
      <w:spacing w:lineRule="atLeast" w:line="1"/>
      <w:textAlignment w:val="top"/>
      <w:outlineLvl w:val="2"/>
    </w:pPr>
    <w:rPr>
      <w:rFonts w:ascii="Arial" w:hAnsi="Arial" w:eastAsia="Arial Unicode MS"/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Encabezado1">
    <w:name w:val="Encabezado1"/>
    <w:basedOn w:val="LOnormal"/>
    <w:next w:val="Textoindependien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Helvetica" w:hAnsi="Helvetica" w:eastAsia="HG Mincho Light J" w:cs="Lucidasans"/>
      <w:w w:val="100"/>
      <w:position w:val="0"/>
      <w:sz w:val="28"/>
      <w:sz w:val="28"/>
      <w:szCs w:val="28"/>
      <w:effect w:val="none"/>
      <w:vertAlign w:val="baseline"/>
      <w:em w:val="none"/>
      <w:lang w:val="es-ES" w:eastAsia="ar-SA" w:bidi="ar-SA"/>
    </w:rPr>
  </w:style>
  <w:style w:type="paragraph" w:styleId="Textoindependiente">
    <w:name w:val="Texto independiente"/>
    <w:basedOn w:val="LOnormal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es-ES" w:eastAsia="ar-SA" w:bidi="ar-SA"/>
    </w:rPr>
  </w:style>
  <w:style w:type="paragraph" w:styleId="Lista">
    <w:name w:val="Lista"/>
    <w:basedOn w:val="Textoindependiente"/>
    <w:qFormat/>
    <w:pPr>
      <w:suppressAutoHyphens w:val="false"/>
      <w:spacing w:lineRule="atLeast" w:line="1"/>
      <w:textAlignment w:val="top"/>
      <w:outlineLvl w:val="0"/>
    </w:pPr>
    <w:rPr>
      <w:rFonts w:ascii="Times" w:hAnsi="Times" w:cs="Lucidasans"/>
      <w:w w:val="100"/>
      <w:position w:val="0"/>
      <w:sz w:val="24"/>
      <w:sz w:val="24"/>
      <w:effect w:val="none"/>
      <w:vertAlign w:val="baseline"/>
      <w:em w:val="none"/>
      <w:lang w:val="es-ES" w:eastAsia="ar-SA" w:bidi="ar-SA"/>
    </w:rPr>
  </w:style>
  <w:style w:type="paragraph" w:styleId="Etiqueta">
    <w:name w:val="Etiqueta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rFonts w:ascii="Times" w:hAnsi="Times" w:cs="Lucida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ES" w:eastAsia="ar-SA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rFonts w:ascii="Times" w:hAnsi="Times" w:cs="Lucidasans"/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Sangradetextonormal">
    <w:name w:val="Sangría de texto normal"/>
    <w:basedOn w:val="LOnormal"/>
    <w:qFormat/>
    <w:pPr>
      <w:suppressAutoHyphens w:val="false"/>
      <w:spacing w:lineRule="atLeast" w:line="1"/>
      <w:jc w:val="both"/>
      <w:textAlignment w:val="top"/>
      <w:outlineLvl w:val="0"/>
    </w:pPr>
    <w:rPr>
      <w:b/>
      <w:w w:val="100"/>
      <w:position w:val="0"/>
      <w:sz w:val="24"/>
      <w:sz w:val="24"/>
      <w:effect w:val="none"/>
      <w:vertAlign w:val="baseline"/>
      <w:em w:val="none"/>
      <w:lang w:val="es-MX" w:eastAsia="ar-SA" w:bidi="ar-SA"/>
    </w:rPr>
  </w:style>
  <w:style w:type="paragraph" w:styleId="Piedepgina">
    <w:name w:val="Pie de página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Encabezado">
    <w:name w:val="Encabezado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rFonts w:ascii="Verdana" w:hAnsi="Verdana"/>
      <w:w w:val="100"/>
      <w:position w:val="0"/>
      <w:sz w:val="24"/>
      <w:sz w:val="24"/>
      <w:effect w:val="none"/>
      <w:vertAlign w:val="baseline"/>
      <w:em w:val="none"/>
      <w:lang w:val="es-ES" w:eastAsia="ar-SA" w:bidi="ar-SA"/>
    </w:rPr>
  </w:style>
  <w:style w:type="paragraph" w:styleId="Epgrafe1">
    <w:name w:val="Epígrafe1"/>
    <w:basedOn w:val="LOnormal"/>
    <w:next w:val="LOnormal"/>
    <w:qFormat/>
    <w:pPr>
      <w:suppressAutoHyphens w:val="false"/>
      <w:spacing w:lineRule="atLeast" w:line="1"/>
      <w:jc w:val="right"/>
      <w:textAlignment w:val="top"/>
      <w:outlineLvl w:val="0"/>
    </w:pPr>
    <w:rPr>
      <w:b/>
      <w:w w:val="100"/>
      <w:position w:val="0"/>
      <w:sz w:val="26"/>
      <w:sz w:val="26"/>
      <w:effect w:val="none"/>
      <w:vertAlign w:val="baseline"/>
      <w:em w:val="none"/>
      <w:lang w:val="es-ES" w:eastAsia="ar-SA" w:bidi="ar-SA"/>
    </w:rPr>
  </w:style>
  <w:style w:type="paragraph" w:styleId="Mapadeldocumento1">
    <w:name w:val="Mapa del documento1"/>
    <w:basedOn w:val="LOnormal"/>
    <w:qFormat/>
    <w:pPr>
      <w:shd w:val="clear" w:color="auto" w:fill="000080"/>
      <w:suppressAutoHyphens w:val="fals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Textodeglobo">
    <w:name w:val="Texto de globo"/>
    <w:basedOn w:val="LOnormal"/>
    <w:qFormat/>
    <w:pPr>
      <w:suppressAutoHyphens w:val="fals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s-ES" w:eastAsia="ar-SA" w:bidi="ar-SA"/>
    </w:rPr>
  </w:style>
  <w:style w:type="paragraph" w:styleId="PlainText">
    <w:name w:val="Plain Text"/>
    <w:basedOn w:val="LOnormal"/>
    <w:qFormat/>
    <w:pPr>
      <w:suppressAutoHyphens w:val="false"/>
      <w:spacing w:lineRule="atLeast" w:line="1"/>
      <w:textAlignment w:val="top"/>
      <w:outlineLvl w:val="0"/>
    </w:pPr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Textoindependiente21">
    <w:name w:val="Texto independiente 21"/>
    <w:basedOn w:val="LOnormal"/>
    <w:qFormat/>
    <w:pPr>
      <w:suppressAutoHyphens w:val="false"/>
      <w:spacing w:lineRule="atLeast" w:line="1"/>
      <w:jc w:val="both"/>
      <w:textAlignment w:val="top"/>
      <w:outlineLvl w:val="0"/>
    </w:pPr>
    <w:rPr>
      <w:bCs/>
      <w:w w:val="100"/>
      <w:position w:val="0"/>
      <w:sz w:val="24"/>
      <w:sz w:val="24"/>
      <w:effect w:val="none"/>
      <w:vertAlign w:val="baseline"/>
      <w:em w:val="none"/>
      <w:lang w:val="es-ES" w:eastAsia="ar-SA" w:bidi="ar-SA"/>
    </w:rPr>
  </w:style>
  <w:style w:type="paragraph" w:styleId="Textonotapie">
    <w:name w:val="Texto nota pie"/>
    <w:basedOn w:val="LOnormal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es-AR" w:eastAsia="ar-SA" w:bidi="ar-SA"/>
    </w:rPr>
  </w:style>
  <w:style w:type="paragraph" w:styleId="BodyText2">
    <w:name w:val="Body Text 2"/>
    <w:basedOn w:val="LOnormal"/>
    <w:qFormat/>
    <w:pPr>
      <w:suppressAutoHyphens w:val="false"/>
      <w:overflowPunct w:val="false"/>
      <w:spacing w:lineRule="atLeast" w:line="1"/>
      <w:jc w:val="both"/>
      <w:textAlignment w:val="baseline"/>
      <w:outlineLvl w:val="0"/>
    </w:pPr>
    <w:rPr>
      <w:rFonts w:ascii="AvantGarde Md BT" w:hAnsi="AvantGarde Md BT"/>
      <w:w w:val="100"/>
      <w:position w:val="0"/>
      <w:sz w:val="24"/>
      <w:sz w:val="24"/>
      <w:effect w:val="none"/>
      <w:vertAlign w:val="baseline"/>
      <w:em w:val="none"/>
      <w:lang w:val="es-ES" w:eastAsia="ar-SA" w:bidi="ar-SA"/>
    </w:rPr>
  </w:style>
  <w:style w:type="paragraph" w:styleId="Sangra2detindependiente1">
    <w:name w:val="Sangría 2 de t. independiente1"/>
    <w:basedOn w:val="LOnormal"/>
    <w:qFormat/>
    <w:pPr>
      <w:tabs>
        <w:tab w:val="clear" w:pos="720"/>
        <w:tab w:val="left" w:pos="-720" w:leader="none"/>
      </w:tabs>
      <w:suppressAutoHyphens w:val="false"/>
      <w:spacing w:lineRule="auto" w:line="360"/>
      <w:ind w:left="360" w:right="0" w:hanging="0"/>
      <w:jc w:val="both"/>
      <w:textAlignment w:val="top"/>
      <w:outlineLvl w:val="0"/>
    </w:pPr>
    <w:rPr>
      <w:rFonts w:ascii="Comic Sans MS" w:hAnsi="Comic Sans MS"/>
      <w:spacing w:val="-3"/>
      <w:w w:val="100"/>
      <w:position w:val="0"/>
      <w:sz w:val="24"/>
      <w:sz w:val="24"/>
      <w:szCs w:val="24"/>
      <w:effect w:val="none"/>
      <w:vertAlign w:val="baseline"/>
      <w:em w:val="none"/>
      <w:lang w:val="es-ES" w:eastAsia="ar-SA" w:bidi="ar-SA"/>
    </w:rPr>
  </w:style>
  <w:style w:type="paragraph" w:styleId="Textoindependiente31">
    <w:name w:val="Texto independiente 31"/>
    <w:basedOn w:val="LOnormal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position w:val="0"/>
      <w:sz w:val="16"/>
      <w:sz w:val="16"/>
      <w:szCs w:val="16"/>
      <w:effect w:val="none"/>
      <w:vertAlign w:val="baseline"/>
      <w:em w:val="none"/>
      <w:lang w:val="es-ES" w:eastAsia="ar-SA" w:bidi="ar-SA"/>
    </w:rPr>
  </w:style>
  <w:style w:type="paragraph" w:styleId="Contenidodelatabla">
    <w:name w:val="Contenido de la tabla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Encabezadodelatabla">
    <w:name w:val="Encabezado de la tabla"/>
    <w:basedOn w:val="Contenidodelatabla"/>
    <w:qFormat/>
    <w:pPr>
      <w:suppressLineNumbers/>
      <w:suppressAutoHyphens w:val="false"/>
      <w:spacing w:lineRule="atLeast" w:line="1"/>
      <w:jc w:val="center"/>
      <w:textAlignment w:val="top"/>
      <w:outlineLvl w:val="0"/>
    </w:pPr>
    <w:rPr>
      <w:b/>
      <w:bCs/>
      <w:w w:val="100"/>
      <w:position w:val="0"/>
      <w:sz w:val="20"/>
      <w:sz w:val="20"/>
      <w:effect w:val="none"/>
      <w:vertAlign w:val="baseline"/>
      <w:em w:val="none"/>
      <w:lang w:val="es-ES" w:eastAsia="ar-SA" w:bidi="ar-SA"/>
    </w:rPr>
  </w:style>
  <w:style w:type="paragraph" w:styleId="NormalWeb">
    <w:name w:val="Normal (Web)"/>
    <w:basedOn w:val="LOnormal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Prrafodelista">
    <w:name w:val="Párrafo de lista"/>
    <w:basedOn w:val="LOnormal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ES" w:eastAsia="en-US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>
      <w:rFonts w:ascii="Verdana" w:hAnsi="Verdana" w:cs="Verdana"/>
      <w:sz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-360" w:right="-572" w:firstLine="1440"/>
    </w:pPr>
    <w:rPr>
      <w:rFonts w:ascii="Papyrus" w:hAnsi="Papyrus" w:eastAsia="Times New Roman" w:cs="Times New Roman"/>
      <w:sz w:val="24"/>
      <w:szCs w:val="24"/>
      <w:lang w:val="es-ES" w:eastAsia="es-ES"/>
    </w:rPr>
  </w:style>
  <w:style w:type="paragraph" w:styleId="TextBodyIndent">
    <w:name w:val="Body Text Indent"/>
    <w:basedOn w:val="Normal"/>
    <w:pPr>
      <w:jc w:val="both"/>
    </w:pPr>
    <w:rPr>
      <w:b/>
      <w:sz w:val="24"/>
      <w:lang w:val="es-MX"/>
    </w:rPr>
  </w:style>
  <w:style w:type="numbering" w:styleId="Sinlista">
    <w:name w:val="Sin lista"/>
    <w:qFormat/>
  </w:style>
  <w:style w:type="numbering" w:styleId="WW8Num2">
    <w:name w:val="WW8Num2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ícula">
    <w:name w:val="Tabla con cuadrícula"/>
    <w:basedOn w:val="Tablanormal"/>
    <w:qFormat/>
    <w:pPr>
      <w:ind w:rightChars="0"/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6</Pages>
  <Words>1721</Words>
  <Characters>9858</Characters>
  <CharactersWithSpaces>11486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2018-11-15T22:15:00Z</dcterms:created>
  <dc:creator>Sergio Merino</dc:creator>
  <dc:description/>
  <dc:language>es-AR</dc:language>
  <cp:lastModifiedBy/>
  <dcterms:modified xsi:type="dcterms:W3CDTF">2019-03-27T16:35:03Z</dcterms:modified>
  <cp:revision>2</cp:revision>
  <dc:subject/>
  <dc:title/>
</cp:coreProperties>
</file>