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3"/>
        <w:gridCol w:w="4601"/>
      </w:tblGrid>
      <w:tr w:rsidR="00FD5E97" w:rsidRPr="00D3099B" w:rsidTr="00A71682">
        <w:tc>
          <w:tcPr>
            <w:tcW w:w="9514" w:type="dxa"/>
            <w:gridSpan w:val="2"/>
          </w:tcPr>
          <w:p w:rsidR="00FD5E97" w:rsidRPr="00D3099B" w:rsidRDefault="00FD5E97" w:rsidP="00A7168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2406650</wp:posOffset>
                  </wp:positionH>
                  <wp:positionV relativeFrom="page">
                    <wp:posOffset>-78740</wp:posOffset>
                  </wp:positionV>
                  <wp:extent cx="1142365" cy="798830"/>
                  <wp:effectExtent l="19050" t="0" r="635" b="0"/>
                  <wp:wrapSquare wrapText="largest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99B">
              <w:rPr>
                <w:rFonts w:ascii="Arial" w:hAnsi="Arial" w:cs="Arial"/>
              </w:rPr>
              <w:t>Dirección General de Educación Superior y</w:t>
            </w:r>
          </w:p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>Formación Docente Inicial</w:t>
            </w:r>
          </w:p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>Instituto Superior de Formación Docente N° 803</w:t>
            </w:r>
          </w:p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 xml:space="preserve">Puerto </w:t>
            </w:r>
            <w:proofErr w:type="spellStart"/>
            <w:r w:rsidRPr="00D3099B">
              <w:rPr>
                <w:rFonts w:ascii="Arial" w:hAnsi="Arial" w:cs="Arial"/>
              </w:rPr>
              <w:t>Madryn</w:t>
            </w:r>
            <w:proofErr w:type="spellEnd"/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</w:tc>
      </w:tr>
      <w:tr w:rsidR="00FD5E97" w:rsidRPr="00D3099B" w:rsidTr="00A71682">
        <w:tc>
          <w:tcPr>
            <w:tcW w:w="9514" w:type="dxa"/>
            <w:gridSpan w:val="2"/>
          </w:tcPr>
          <w:p w:rsidR="00FD5E97" w:rsidRPr="00D3099B" w:rsidRDefault="00FD5E97" w:rsidP="00A71682">
            <w:pPr>
              <w:shd w:val="clear" w:color="auto" w:fill="00000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R O G R A M A   2 0 19</w:t>
            </w:r>
          </w:p>
        </w:tc>
      </w:tr>
      <w:tr w:rsidR="00FD5E97" w:rsidRPr="00D3099B" w:rsidTr="00A71682">
        <w:tc>
          <w:tcPr>
            <w:tcW w:w="9514" w:type="dxa"/>
            <w:gridSpan w:val="2"/>
          </w:tcPr>
          <w:p w:rsidR="00FD5E97" w:rsidRPr="00D3099B" w:rsidRDefault="00FD5E97" w:rsidP="00A71682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 xml:space="preserve">Carrera: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9"/>
            </w:tblGrid>
            <w:tr w:rsidR="00FD5E97" w:rsidRPr="00D3099B" w:rsidTr="00A71682">
              <w:tc>
                <w:tcPr>
                  <w:tcW w:w="9499" w:type="dxa"/>
                </w:tcPr>
                <w:p w:rsidR="00FD5E97" w:rsidRPr="00D3099B" w:rsidRDefault="00FD5E97" w:rsidP="00A71682">
                  <w:pPr>
                    <w:pStyle w:val="Contenidodelatabl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Profesorado de Educación</w:t>
                  </w:r>
                  <w:r w:rsidRPr="00D3099B">
                    <w:rPr>
                      <w:rFonts w:ascii="Arial" w:hAnsi="Arial" w:cs="Arial"/>
                      <w:sz w:val="24"/>
                      <w:szCs w:val="24"/>
                    </w:rPr>
                    <w:t xml:space="preserve"> Inicial </w:t>
                  </w:r>
                </w:p>
              </w:tc>
            </w:tr>
          </w:tbl>
          <w:p w:rsidR="00FD5E97" w:rsidRPr="00D3099B" w:rsidRDefault="00FD5E97" w:rsidP="00A71682">
            <w:pPr>
              <w:pStyle w:val="Contenidodelatab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</w:p>
        </w:tc>
      </w:tr>
      <w:tr w:rsidR="00FD5E97" w:rsidRPr="00D3099B" w:rsidTr="00A71682">
        <w:tc>
          <w:tcPr>
            <w:tcW w:w="4913" w:type="dxa"/>
          </w:tcPr>
          <w:p w:rsidR="00FD5E97" w:rsidRPr="00D3099B" w:rsidRDefault="00FD5E97" w:rsidP="00A71682">
            <w:pPr>
              <w:snapToGrid w:val="0"/>
              <w:jc w:val="center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 xml:space="preserve">Módulo, Seminario, Taller, </w:t>
            </w:r>
          </w:p>
          <w:p w:rsidR="00FD5E97" w:rsidRPr="00D3099B" w:rsidRDefault="00FD5E97" w:rsidP="00A71682">
            <w:pPr>
              <w:snapToGrid w:val="0"/>
              <w:jc w:val="center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 xml:space="preserve">Asignatura, Espacio Abierto: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4823"/>
            </w:tblGrid>
            <w:tr w:rsidR="00FD5E97" w:rsidRPr="00D3099B" w:rsidTr="00FD5E97">
              <w:trPr>
                <w:trHeight w:val="621"/>
                <w:jc w:val="center"/>
              </w:trPr>
              <w:tc>
                <w:tcPr>
                  <w:tcW w:w="4823" w:type="dxa"/>
                </w:tcPr>
                <w:p w:rsidR="00FD5E97" w:rsidRDefault="00FD5E97" w:rsidP="00A7168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FD5E97" w:rsidRPr="00FD5E97" w:rsidRDefault="00FD5E97" w:rsidP="00A71682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FD5E97">
                    <w:rPr>
                      <w:rFonts w:ascii="Arial" w:hAnsi="Arial" w:cs="Arial"/>
                      <w:b/>
                    </w:rPr>
                    <w:t>Taller de Producción de Recursos Didácticos para el nivel inicial</w:t>
                  </w:r>
                </w:p>
              </w:tc>
            </w:tr>
          </w:tbl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</w:tcPr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>Equipo Docente: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86"/>
            </w:tblGrid>
            <w:tr w:rsidR="00FD5E97" w:rsidRPr="00D3099B" w:rsidTr="00FD5E97">
              <w:trPr>
                <w:trHeight w:val="843"/>
              </w:trPr>
              <w:tc>
                <w:tcPr>
                  <w:tcW w:w="4586" w:type="dxa"/>
                </w:tcPr>
                <w:p w:rsidR="00FD5E97" w:rsidRDefault="00FD5E97" w:rsidP="00A71682">
                  <w:pPr>
                    <w:pStyle w:val="Contenidodelatabl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Bordenave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Andrea</w:t>
                  </w:r>
                </w:p>
                <w:p w:rsidR="00FD5E97" w:rsidRDefault="00FD5E97" w:rsidP="00A71682">
                  <w:pPr>
                    <w:pStyle w:val="Contenidodelatabl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446">
                    <w:rPr>
                      <w:rFonts w:ascii="Arial" w:hAnsi="Arial" w:cs="Arial"/>
                      <w:sz w:val="24"/>
                      <w:szCs w:val="24"/>
                    </w:rPr>
                    <w:t xml:space="preserve">García </w:t>
                  </w:r>
                  <w:proofErr w:type="spellStart"/>
                  <w:r w:rsidRPr="000E2446">
                    <w:rPr>
                      <w:rFonts w:ascii="Arial" w:hAnsi="Arial" w:cs="Arial"/>
                      <w:sz w:val="24"/>
                      <w:szCs w:val="24"/>
                    </w:rPr>
                    <w:t>Asorey</w:t>
                  </w:r>
                  <w:proofErr w:type="spellEnd"/>
                  <w:r w:rsidRPr="000E2446">
                    <w:rPr>
                      <w:rFonts w:ascii="Arial" w:hAnsi="Arial" w:cs="Arial"/>
                      <w:sz w:val="24"/>
                      <w:szCs w:val="24"/>
                    </w:rPr>
                    <w:t xml:space="preserve">, Inés </w:t>
                  </w:r>
                </w:p>
                <w:p w:rsidR="00FD5E97" w:rsidRPr="000E2446" w:rsidRDefault="00FD5E97" w:rsidP="00A71682">
                  <w:pPr>
                    <w:pStyle w:val="Contenidodelatabl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5E97" w:rsidRPr="00D3099B" w:rsidRDefault="00FD5E97" w:rsidP="00A71682">
            <w:pPr>
              <w:jc w:val="center"/>
              <w:rPr>
                <w:rFonts w:ascii="Arial" w:hAnsi="Arial" w:cs="Arial"/>
              </w:rPr>
            </w:pPr>
          </w:p>
        </w:tc>
      </w:tr>
      <w:tr w:rsidR="00FD5E97" w:rsidRPr="00D3099B" w:rsidTr="00A71682">
        <w:tc>
          <w:tcPr>
            <w:tcW w:w="9514" w:type="dxa"/>
            <w:gridSpan w:val="2"/>
            <w:tcBorders>
              <w:bottom w:val="single" w:sz="4" w:space="0" w:color="auto"/>
            </w:tcBorders>
          </w:tcPr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</w:rPr>
              <w:t>1. FUNDAMENTACION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FD5E97" w:rsidRPr="00530123" w:rsidRDefault="00FD5E97" w:rsidP="00A71682">
                  <w:pPr>
                    <w:ind w:firstLine="238"/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En el actual plan de estudios se incorpora con modalidad de taller al espacio de </w:t>
                  </w:r>
                  <w:r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Producción de </w:t>
                  </w:r>
                  <w:r>
                    <w:rPr>
                      <w:rFonts w:ascii="Arial" w:hAnsi="Arial" w:cs="Arial"/>
                      <w:bCs/>
                      <w:iCs/>
                      <w:lang w:val="es-ES_tradnl"/>
                    </w:rPr>
                    <w:t>Recursos Didácticos para el Nivel Inicial, en el tercer año de la formación, con un desarrollo cuatrimestral  y un cursado de tres horas cátedras semanales.</w:t>
                  </w:r>
                </w:p>
                <w:p w:rsidR="00FD5E97" w:rsidRPr="007F6EE2" w:rsidRDefault="00FD5E97" w:rsidP="00A71682">
                  <w:pPr>
                    <w:ind w:firstLine="238"/>
                    <w:jc w:val="both"/>
                    <w:outlineLvl w:val="0"/>
                    <w:rPr>
                      <w:rStyle w:val="googqs-tidbit-0"/>
                      <w:rFonts w:ascii="Arial" w:hAnsi="Arial" w:cs="Arial"/>
                    </w:rPr>
                  </w:pPr>
                  <w:r w:rsidRPr="007F6EE2">
                    <w:rPr>
                      <w:rFonts w:ascii="Arial" w:hAnsi="Arial" w:cs="Arial"/>
                    </w:rPr>
                    <w:t>Los  recursos y materiales</w:t>
                  </w:r>
                  <w:r>
                    <w:rPr>
                      <w:rStyle w:val="Refdenotaalpie"/>
                      <w:rFonts w:ascii="Arial" w:hAnsi="Arial" w:cs="Arial"/>
                    </w:rPr>
                    <w:footnoteReference w:id="1"/>
                  </w:r>
                  <w:r w:rsidRPr="007F6EE2">
                    <w:rPr>
                      <w:rFonts w:ascii="Arial" w:hAnsi="Arial" w:cs="Arial"/>
                    </w:rPr>
                    <w:t xml:space="preserve"> para la enseñanza constituyen un</w:t>
                  </w:r>
                  <w:r>
                    <w:rPr>
                      <w:rFonts w:ascii="Arial" w:hAnsi="Arial" w:cs="Arial"/>
                    </w:rPr>
                    <w:t xml:space="preserve">o de los problemas </w:t>
                  </w:r>
                  <w:r w:rsidRPr="007F6EE2">
                    <w:rPr>
                      <w:rFonts w:ascii="Arial" w:hAnsi="Arial" w:cs="Arial"/>
                    </w:rPr>
                    <w:t xml:space="preserve">de la  agenda </w:t>
                  </w:r>
                  <w:r>
                    <w:rPr>
                      <w:rFonts w:ascii="Arial" w:hAnsi="Arial" w:cs="Arial"/>
                    </w:rPr>
                    <w:t xml:space="preserve">actual </w:t>
                  </w:r>
                  <w:r w:rsidRPr="007F6EE2">
                    <w:rPr>
                      <w:rFonts w:ascii="Arial" w:hAnsi="Arial" w:cs="Arial"/>
                    </w:rPr>
                    <w:t xml:space="preserve">de la Didáctica. En esta propuesta nos referimos </w:t>
                  </w:r>
                  <w:r w:rsidRPr="007F6EE2">
                    <w:rPr>
                      <w:rStyle w:val="googqs-tidbit-0"/>
                      <w:rFonts w:ascii="Arial" w:hAnsi="Arial" w:cs="Arial"/>
                    </w:rPr>
                    <w:t xml:space="preserve">a ellos </w:t>
                  </w:r>
                  <w:r>
                    <w:rPr>
                      <w:rStyle w:val="googqs-tidbit-0"/>
                      <w:rFonts w:ascii="Arial" w:hAnsi="Arial" w:cs="Arial"/>
                    </w:rPr>
                    <w:t xml:space="preserve">entendiéndolos como </w:t>
                  </w:r>
                  <w:r w:rsidRPr="007F6EE2">
                    <w:rPr>
                      <w:rStyle w:val="googqs-tidbit-0"/>
                      <w:rFonts w:ascii="Arial" w:hAnsi="Arial" w:cs="Arial"/>
                    </w:rPr>
                    <w:t>herramientas culturales mediadoras de la enseñanza.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Desde una concepción didáctico-curricular Cabero Almenara (1999) expresa que los medios son elementos curriculares que “por sus sistemas simbólicos y estrategias de utilización propician el desarrollo de habilidades cognitivas en los sujetos, en un contexto determinado, facilitando y estimulando la intervención mediada sobre la realidad, la captación y comprensión de la información por el alumno y la creación de entornos diferenciados que propicien los aprendizajes”.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7F6EE2">
                    <w:rPr>
                      <w:rFonts w:ascii="Arial" w:hAnsi="Arial" w:cs="Arial"/>
                    </w:rPr>
                    <w:t xml:space="preserve">En el espacio del taller no sólo se dialogará </w:t>
                  </w:r>
                  <w:r>
                    <w:rPr>
                      <w:rFonts w:ascii="Arial" w:hAnsi="Arial" w:cs="Arial"/>
                    </w:rPr>
                    <w:t xml:space="preserve">sobre el empleo y la elaboración de los </w:t>
                  </w:r>
                  <w:r w:rsidRPr="007F6EE2">
                    <w:rPr>
                      <w:rFonts w:ascii="Arial" w:hAnsi="Arial" w:cs="Arial"/>
                    </w:rPr>
                    <w:t xml:space="preserve">recursos </w:t>
                  </w:r>
                  <w:r>
                    <w:rPr>
                      <w:rFonts w:ascii="Arial" w:hAnsi="Arial" w:cs="Arial"/>
                    </w:rPr>
                    <w:t>sino que también, se reflexionará sobre lo</w:t>
                  </w:r>
                  <w:r w:rsidRPr="007F6EE2">
                    <w:rPr>
                      <w:rFonts w:ascii="Arial" w:hAnsi="Arial" w:cs="Arial"/>
                    </w:rPr>
                    <w:t>s criterios de selección 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6EE2">
                    <w:rPr>
                      <w:rFonts w:ascii="Arial" w:hAnsi="Arial" w:cs="Arial"/>
                    </w:rPr>
                    <w:t xml:space="preserve">producción de materiales </w:t>
                  </w:r>
                  <w:r>
                    <w:rPr>
                      <w:rFonts w:ascii="Arial" w:hAnsi="Arial" w:cs="Arial"/>
                    </w:rPr>
                    <w:t>y sus relaciones</w:t>
                  </w:r>
                  <w:r w:rsidRPr="007F6EE2">
                    <w:rPr>
                      <w:rFonts w:ascii="Arial" w:hAnsi="Arial" w:cs="Arial"/>
                    </w:rPr>
                    <w:t xml:space="preserve"> con otros componentes del modelo didáctico</w:t>
                  </w:r>
                  <w:r>
                    <w:rPr>
                      <w:rStyle w:val="Refdenotaalpie"/>
                      <w:rFonts w:ascii="Arial" w:hAnsi="Arial" w:cs="Arial"/>
                    </w:rPr>
                    <w:footnoteReference w:id="2"/>
                  </w:r>
                  <w:r>
                    <w:rPr>
                      <w:rFonts w:ascii="Arial" w:hAnsi="Arial" w:cs="Arial"/>
                    </w:rPr>
                    <w:t xml:space="preserve">, posibilitando </w:t>
                  </w:r>
                  <w:r w:rsidRPr="007F6EE2">
                    <w:rPr>
                      <w:rFonts w:ascii="Arial" w:hAnsi="Arial" w:cs="Arial"/>
                    </w:rPr>
                    <w:t>oportunidades para generar buenas prácticas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6EE2">
                    <w:rPr>
                      <w:rFonts w:ascii="Arial" w:hAnsi="Arial" w:cs="Arial"/>
                    </w:rPr>
                    <w:t xml:space="preserve">de enseñanza. 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A su vez, pensar en los materiales y recursos supone relacionarlos con propuestas didácticas contextualizadas en la educación inicial y a considerar que lo estético, lo ideológico, lo político son cualidades presentes en los mismos. 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 el espacio del taller nos involucrará, además,  la problemática de  los juguetes como productos socioculturales ofrecidos por los adultos a los niños y como materiales lúdicos-didácticos  en los cuales podemos reconocer sus valores formativos y su lugar  como objetos mediadores del juego. 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También, se invitará a la/os estudiantes a realizar el análisis sobre  los materiales que no fueron diseñados para la escuela infantil pero que allí cobran nuevos usos y sentidos. Tal es el caso, por ejemplo, de los objetos del entorno natural que se convierten en medios para la enseñanza a pesar de que no tienen intencionalidad didáctica en sí mismos.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Otro aspecto a considerar en el abordaje de los contenidos es que los procesos educativos en cada momento histórico se llevaron a cabo siempre con ayuda de soportes, material físico y didáctico. Pero estos aspectos han tenido distintas consideraciones en función de las corrientes y concepciones pedagógicas surgidas a lo largo de la historia del nivel inicial  y de las tecnologías a disposición de los docentes que se fueron sucediendo en el tiempo de acuerdo con los cambios y el impacto del desarrollo tecnológico. 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 función de esto, en esta propuesta se pensaron en los recursos de ayer y de hoy, rescatando las ideas y aportes de los precursores de la educación infantil como la perspectiva actual de las nuevas tecnologías de la información y la comunicación.</w:t>
                  </w:r>
                </w:p>
                <w:p w:rsidR="00FD5E97" w:rsidRDefault="00FD5E97" w:rsidP="00A71682">
                  <w:pPr>
                    <w:ind w:firstLine="238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Creemos importante promover en la/os estudiantes el </w:t>
                  </w:r>
                  <w:r w:rsidRPr="006D1257">
                    <w:rPr>
                      <w:rFonts w:ascii="Arial" w:hAnsi="Arial" w:cs="Arial"/>
                      <w:iCs/>
                    </w:rPr>
                    <w:t>desarro</w:t>
                  </w:r>
                  <w:r>
                    <w:rPr>
                      <w:rFonts w:ascii="Arial" w:hAnsi="Arial" w:cs="Arial"/>
                      <w:iCs/>
                    </w:rPr>
                    <w:t>llo de una actitud crítica y reflexiva no só</w:t>
                  </w:r>
                  <w:r w:rsidRPr="006D1257">
                    <w:rPr>
                      <w:rFonts w:ascii="Arial" w:hAnsi="Arial" w:cs="Arial"/>
                      <w:iCs/>
                    </w:rPr>
                    <w:t>lo con respecto</w:t>
                  </w:r>
                  <w:r>
                    <w:rPr>
                      <w:rFonts w:ascii="Arial" w:hAnsi="Arial" w:cs="Arial"/>
                      <w:iCs/>
                    </w:rPr>
                    <w:t xml:space="preserve"> a</w:t>
                  </w:r>
                  <w:r w:rsidRPr="006D1257">
                    <w:rPr>
                      <w:rFonts w:ascii="Arial" w:hAnsi="Arial" w:cs="Arial"/>
                      <w:iCs/>
                    </w:rPr>
                    <w:t xml:space="preserve"> los recursos utilizados en la escuela infantil sino </w:t>
                  </w:r>
                  <w:r>
                    <w:rPr>
                      <w:rFonts w:ascii="Arial" w:hAnsi="Arial" w:cs="Arial"/>
                      <w:iCs/>
                    </w:rPr>
                    <w:t xml:space="preserve">que </w:t>
                  </w:r>
                  <w:r w:rsidRPr="006D1257">
                    <w:rPr>
                      <w:rFonts w:ascii="Arial" w:hAnsi="Arial" w:cs="Arial"/>
                      <w:iCs/>
                    </w:rPr>
                    <w:t xml:space="preserve">también </w:t>
                  </w:r>
                  <w:r>
                    <w:rPr>
                      <w:rFonts w:ascii="Arial" w:hAnsi="Arial" w:cs="Arial"/>
                      <w:iCs/>
                    </w:rPr>
                    <w:t>es fundamental  que analicen los productos mediáticos – películas</w:t>
                  </w:r>
                  <w:r w:rsidRPr="006D1257">
                    <w:rPr>
                      <w:rFonts w:ascii="Arial" w:hAnsi="Arial" w:cs="Arial"/>
                      <w:iCs/>
                    </w:rPr>
                    <w:t xml:space="preserve">, dibujos animados, programas de televisión, juegos </w:t>
                  </w:r>
                  <w:r>
                    <w:rPr>
                      <w:rFonts w:ascii="Arial" w:hAnsi="Arial" w:cs="Arial"/>
                      <w:iCs/>
                    </w:rPr>
                    <w:t xml:space="preserve">electrónicos-, materiales impresos y juguetes de la industria cultural </w:t>
                  </w:r>
                  <w:r w:rsidRPr="006D1257">
                    <w:rPr>
                      <w:rFonts w:ascii="Arial" w:hAnsi="Arial" w:cs="Arial"/>
                      <w:iCs/>
                    </w:rPr>
                    <w:t>que están presentes en la vida cotidiana de los niños</w:t>
                  </w:r>
                  <w:r>
                    <w:rPr>
                      <w:rFonts w:ascii="Arial" w:hAnsi="Arial" w:cs="Arial"/>
                      <w:iCs/>
                    </w:rPr>
                    <w:t xml:space="preserve"> ya  que tienen una fuerte presencia en la constitución de las subjetividades y las identidades infantiles.   </w:t>
                  </w:r>
                </w:p>
                <w:p w:rsidR="00FD5E97" w:rsidRPr="001C1736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 w:rsidRPr="007F30D6">
                    <w:rPr>
                      <w:rFonts w:ascii="Arial" w:hAnsi="Arial" w:cs="Arial"/>
                    </w:rPr>
                    <w:t>En definitiva, se creará un espacio para reflexionar operativam</w:t>
                  </w:r>
                  <w:r>
                    <w:rPr>
                      <w:rFonts w:ascii="Arial" w:hAnsi="Arial" w:cs="Arial"/>
                    </w:rPr>
                    <w:t>ente acerca de cómo diseñar situaciones didácticas</w:t>
                  </w:r>
                  <w:r w:rsidRPr="007F30D6">
                    <w:rPr>
                      <w:rFonts w:ascii="Arial" w:hAnsi="Arial" w:cs="Arial"/>
                    </w:rPr>
                    <w:t xml:space="preserve"> interesantes para todo</w:t>
                  </w:r>
                  <w:r>
                    <w:rPr>
                      <w:rFonts w:ascii="Arial" w:hAnsi="Arial" w:cs="Arial"/>
                    </w:rPr>
                    <w:t>/a</w:t>
                  </w:r>
                  <w:r w:rsidRPr="007F30D6">
                    <w:rPr>
                      <w:rFonts w:ascii="Arial" w:hAnsi="Arial" w:cs="Arial"/>
                    </w:rPr>
                    <w:t>s nuestro</w:t>
                  </w:r>
                  <w:r>
                    <w:rPr>
                      <w:rFonts w:ascii="Arial" w:hAnsi="Arial" w:cs="Arial"/>
                    </w:rPr>
                    <w:t>/a</w:t>
                  </w:r>
                  <w:r w:rsidRPr="007F30D6">
                    <w:rPr>
                      <w:rFonts w:ascii="Arial" w:hAnsi="Arial" w:cs="Arial"/>
                    </w:rPr>
                    <w:t>s alumno</w:t>
                  </w:r>
                  <w:r>
                    <w:rPr>
                      <w:rFonts w:ascii="Arial" w:hAnsi="Arial" w:cs="Arial"/>
                    </w:rPr>
                    <w:t>/a</w:t>
                  </w:r>
                  <w:r w:rsidRPr="007F30D6">
                    <w:rPr>
                      <w:rFonts w:ascii="Arial" w:hAnsi="Arial" w:cs="Arial"/>
                    </w:rPr>
                    <w:t>s, de la relevancia de un docente protagonista, crítico y profesional, y del lugar y las oportunidades que ofrecen todos los diferentes recursos didácticos: los de siempre y los que permanentemente crea nuestra cultura.</w:t>
                  </w:r>
                </w:p>
              </w:tc>
            </w:tr>
          </w:tbl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lastRenderedPageBreak/>
              <w:t>2. OBJETIVOS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FD5E97" w:rsidRDefault="00FD5E97" w:rsidP="00A71682">
                  <w:pPr>
                    <w:spacing w:line="360" w:lineRule="auto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Se espera q</w:t>
                  </w:r>
                  <w:r w:rsidRPr="0049362C">
                    <w:rPr>
                      <w:rFonts w:ascii="Arial" w:hAnsi="Arial" w:cs="Arial"/>
                      <w:iCs/>
                    </w:rPr>
                    <w:t>ue lo</w:t>
                  </w:r>
                  <w:r>
                    <w:rPr>
                      <w:rFonts w:ascii="Arial" w:hAnsi="Arial" w:cs="Arial"/>
                      <w:iCs/>
                    </w:rPr>
                    <w:t>/a</w:t>
                  </w:r>
                  <w:r w:rsidRPr="0049362C">
                    <w:rPr>
                      <w:rFonts w:ascii="Arial" w:hAnsi="Arial" w:cs="Arial"/>
                      <w:iCs/>
                    </w:rPr>
                    <w:t xml:space="preserve">s estudiantes </w:t>
                  </w:r>
                  <w:r>
                    <w:rPr>
                      <w:rFonts w:ascii="Arial" w:hAnsi="Arial" w:cs="Arial"/>
                      <w:iCs/>
                    </w:rPr>
                    <w:t>logren</w:t>
                  </w:r>
                  <w:r w:rsidRPr="0049362C">
                    <w:rPr>
                      <w:rFonts w:ascii="Arial" w:hAnsi="Arial" w:cs="Arial"/>
                      <w:iCs/>
                    </w:rPr>
                    <w:t>:</w:t>
                  </w:r>
                </w:p>
                <w:p w:rsidR="00FD5E97" w:rsidRPr="000C0E12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0C0E12">
                    <w:rPr>
                      <w:rFonts w:ascii="Arial" w:hAnsi="Arial" w:cs="Arial"/>
                      <w:iCs/>
                    </w:rPr>
                    <w:t xml:space="preserve">Participar activamente en el espacio del taller manifestando </w:t>
                  </w:r>
                  <w:r w:rsidRPr="000C0E12">
                    <w:rPr>
                      <w:rFonts w:ascii="Arial" w:hAnsi="Arial" w:cs="Arial"/>
                    </w:rPr>
                    <w:t xml:space="preserve">disposición para producir, comunicarse y trabajar con otros. </w:t>
                  </w:r>
                </w:p>
                <w:p w:rsidR="00FD5E97" w:rsidRPr="000C0E12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0C0E12">
                    <w:rPr>
                      <w:rFonts w:ascii="Arial" w:hAnsi="Arial" w:cs="Arial"/>
                      <w:iCs/>
                    </w:rPr>
                    <w:t xml:space="preserve">Descubrir y analizar las características y potencialidades de los objetos, recursos, juegos y juguetes </w:t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t>y juades de los objetos y recursos como mediadoras de la enseñanzalidad antil sino tambi</w:t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  <w:vanish/>
                    </w:rPr>
                    <w:pgNum/>
                  </w:r>
                  <w:r w:rsidRPr="000C0E12">
                    <w:rPr>
                      <w:rFonts w:ascii="Arial" w:hAnsi="Arial" w:cs="Arial"/>
                      <w:iCs/>
                    </w:rPr>
                    <w:t>como mediadores de la enseñanza.</w:t>
                  </w:r>
                </w:p>
                <w:p w:rsidR="00FD5E97" w:rsidRPr="000C0E12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0C0E12">
                    <w:rPr>
                      <w:rFonts w:ascii="Arial" w:hAnsi="Arial" w:cs="Arial"/>
                    </w:rPr>
                    <w:t xml:space="preserve">Revisar y analizar los supuestos y concepciones de enseñanza, aprendizaje, desarrollo subyacentes en la selección y uso de los recursos didácticos. 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0C0E12">
                    <w:rPr>
                      <w:rFonts w:ascii="Arial" w:hAnsi="Arial" w:cs="Arial"/>
                      <w:iCs/>
                    </w:rPr>
                    <w:t>Comprender que el valor del recurso puede entenderse en el contexto en el cual se utiliza y desde los propósitos de la enseñanza que guían y definen su uso.</w:t>
                  </w:r>
                </w:p>
                <w:p w:rsidR="00FD5E97" w:rsidRPr="000C0E12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Desarrollar una mirada crítica sobre las implicaciones estéticas, formativas, ideológicas, éticas y políticas de los recursos de hoy y de siempre.</w:t>
                  </w:r>
                </w:p>
                <w:p w:rsidR="00FD5E97" w:rsidRPr="000C0E12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0C0E12">
                    <w:rPr>
                      <w:rFonts w:ascii="Arial" w:hAnsi="Arial" w:cs="Arial"/>
                      <w:iCs/>
                    </w:rPr>
                    <w:lastRenderedPageBreak/>
                    <w:t>Elaborar una caja de herramientas con recursos y teorías disponibles para ser utilizados en las instancias de pasantías, residencia y futuras prácticas pedagógicas en las escuelas infantiles.</w:t>
                  </w:r>
                </w:p>
                <w:p w:rsidR="00FD5E97" w:rsidRPr="00B04B12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0C0E12">
                    <w:rPr>
                      <w:rFonts w:ascii="Arial" w:hAnsi="Arial" w:cs="Arial"/>
                      <w:iCs/>
                    </w:rPr>
                    <w:t xml:space="preserve">Diseñar, construir y evaluar recursos didácticos </w:t>
                  </w:r>
                  <w:r>
                    <w:rPr>
                      <w:rFonts w:ascii="Arial" w:hAnsi="Arial" w:cs="Arial"/>
                      <w:iCs/>
                    </w:rPr>
                    <w:t xml:space="preserve">para  desarrollar </w:t>
                  </w:r>
                  <w:r w:rsidRPr="000C0E12">
                    <w:rPr>
                      <w:rFonts w:ascii="Arial" w:hAnsi="Arial" w:cs="Arial"/>
                      <w:iCs/>
                    </w:rPr>
                    <w:t xml:space="preserve"> propuestas de buena enseñanza. </w:t>
                  </w:r>
                </w:p>
              </w:tc>
            </w:tr>
          </w:tbl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lastRenderedPageBreak/>
              <w:t>3. CONTENIDOS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FD5E97" w:rsidRPr="007E2C6F" w:rsidRDefault="00FD5E97" w:rsidP="00A71682">
                  <w:pPr>
                    <w:ind w:firstLine="120"/>
                    <w:jc w:val="both"/>
                    <w:outlineLvl w:val="0"/>
                    <w:rPr>
                      <w:rFonts w:ascii="Arial" w:hAnsi="Arial" w:cs="Arial"/>
                      <w:iCs/>
                      <w:color w:val="0000FF"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Si bien se han </w:t>
                  </w:r>
                  <w:r w:rsidRPr="00E46ABC">
                    <w:rPr>
                      <w:rFonts w:ascii="Arial" w:hAnsi="Arial" w:cs="Arial"/>
                      <w:iCs/>
                    </w:rPr>
                    <w:t xml:space="preserve">organizado </w:t>
                  </w:r>
                  <w:r>
                    <w:rPr>
                      <w:rFonts w:ascii="Arial" w:hAnsi="Arial" w:cs="Arial"/>
                      <w:iCs/>
                    </w:rPr>
                    <w:t xml:space="preserve">los contenidos </w:t>
                  </w:r>
                  <w:r w:rsidRPr="00E46ABC">
                    <w:rPr>
                      <w:rFonts w:ascii="Arial" w:hAnsi="Arial" w:cs="Arial"/>
                      <w:iCs/>
                    </w:rPr>
                    <w:t xml:space="preserve">en tres </w:t>
                  </w:r>
                  <w:r>
                    <w:rPr>
                      <w:rFonts w:ascii="Arial" w:hAnsi="Arial" w:cs="Arial"/>
                      <w:iCs/>
                    </w:rPr>
                    <w:t xml:space="preserve">grandes </w:t>
                  </w:r>
                  <w:r w:rsidRPr="00E46ABC">
                    <w:rPr>
                      <w:rFonts w:ascii="Arial" w:hAnsi="Arial" w:cs="Arial"/>
                      <w:iCs/>
                    </w:rPr>
                    <w:t>ejes</w:t>
                  </w:r>
                  <w:r>
                    <w:rPr>
                      <w:rFonts w:ascii="Arial" w:hAnsi="Arial" w:cs="Arial"/>
                      <w:iCs/>
                    </w:rPr>
                    <w:t xml:space="preserve"> temáticos</w:t>
                  </w:r>
                  <w:r w:rsidRPr="00E46ABC">
                    <w:rPr>
                      <w:rFonts w:ascii="Arial" w:hAnsi="Arial" w:cs="Arial"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 xml:space="preserve">durante el recorrido didáctico del taller se podrán ir estableciendo vinculaciones entre los mismos. </w:t>
                  </w:r>
                </w:p>
                <w:p w:rsidR="00FD5E97" w:rsidRPr="00D120D0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 </w:t>
                  </w:r>
                  <w:r w:rsidRPr="00D120D0">
                    <w:rPr>
                      <w:rFonts w:ascii="Arial" w:hAnsi="Arial" w:cs="Arial"/>
                      <w:b/>
                    </w:rPr>
                    <w:t>Los recursos didácticos como mediadores y como portadores de contenido</w:t>
                  </w:r>
                  <w:r>
                    <w:rPr>
                      <w:rFonts w:ascii="Arial" w:hAnsi="Arial" w:cs="Arial"/>
                      <w:b/>
                    </w:rPr>
                    <w:t>s en las prácticas de enseñanza.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Selección, diseño, construcción y análisis de materiales para la enseñanza en el jardín maternal y en el jardín de infantes.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Los recursos como componentes del modelo didáctico.  Análisis de su vinculación con los propósitos, contenidos, estrategias metodológicas, actividades y evaluación. 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La construcción de escenarios didácticos. El uso de frisos y carteleras. Las instalaciones artísticas en la enseñanza.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2. El juego y los juguetes. </w:t>
                  </w:r>
                  <w:r w:rsidRPr="00D120D0">
                    <w:rPr>
                      <w:rFonts w:ascii="Arial" w:hAnsi="Arial" w:cs="Arial"/>
                      <w:b/>
                      <w:iCs/>
                    </w:rPr>
                    <w:t>El juguete como material didáctico y producto sociocultural.</w:t>
                  </w: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Las funciones de los juguetes: cognitivas, lúdicas, afectivas, desarrollo físico.  Criterios de clasificación  y selección de los juguetes como mediadores del juego. La situación del juguete en  el contexto actual: fabricados y comprados.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Las ludotecas en la Educación inicial. La caja de los juegos como parte del ambiente de las salas y el patio.  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3. </w:t>
                  </w:r>
                  <w:r w:rsidRPr="00D120D0">
                    <w:rPr>
                      <w:rFonts w:ascii="Arial" w:hAnsi="Arial" w:cs="Arial"/>
                      <w:b/>
                      <w:iCs/>
                    </w:rPr>
                    <w:t>Los recursos didácticos de ayer y de hoy</w:t>
                  </w:r>
                  <w:r>
                    <w:rPr>
                      <w:rFonts w:ascii="Arial" w:hAnsi="Arial" w:cs="Arial"/>
                      <w:b/>
                      <w:iCs/>
                    </w:rPr>
                    <w:t>.</w:t>
                  </w:r>
                </w:p>
                <w:p w:rsidR="00FD5E97" w:rsidRDefault="00FD5E97" w:rsidP="00A71682">
                  <w:pPr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Recuperación de aportes de la pedagogía de la Escuela Nueva: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Fröebel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, Montessori,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Decroly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, hermanas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Agazzi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</w:rPr>
                    <w:t xml:space="preserve">Los recursos tradicionales para la enseñanza. </w:t>
                  </w:r>
                </w:p>
                <w:p w:rsidR="00FD5E97" w:rsidRPr="00EC244A" w:rsidRDefault="00FD5E97" w:rsidP="00A7168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C244A">
                    <w:rPr>
                      <w:rFonts w:ascii="Arial" w:hAnsi="Arial" w:cs="Arial"/>
                      <w:bCs/>
                    </w:rPr>
                    <w:t xml:space="preserve">Hacia una mirada crítica de </w:t>
                  </w:r>
                  <w:r>
                    <w:rPr>
                      <w:rFonts w:ascii="Arial" w:hAnsi="Arial" w:cs="Arial"/>
                      <w:bCs/>
                    </w:rPr>
                    <w:t xml:space="preserve">las TIC, </w:t>
                  </w:r>
                  <w:r w:rsidRPr="00EC244A">
                    <w:rPr>
                      <w:rFonts w:ascii="Arial" w:hAnsi="Arial" w:cs="Arial"/>
                      <w:bCs/>
                    </w:rPr>
                    <w:t xml:space="preserve">los medios de comunicación, la escuela y las infancias. </w:t>
                  </w:r>
                </w:p>
                <w:p w:rsidR="00FD5E97" w:rsidRPr="00B04B12" w:rsidRDefault="00FD5E97" w:rsidP="00FD5E9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El uso  de las nuevas tecnologías en la documentación y socialización de experiencias pedagógicas y recorridos didácticos (fotografía digital,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powerpoint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, registro fílmico, otros)</w:t>
                  </w:r>
                </w:p>
              </w:tc>
            </w:tr>
          </w:tbl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4. METODOLOGÍA DE TRABAJO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FD5E97" w:rsidRDefault="00FD5E97" w:rsidP="004F5E3C">
                  <w:pPr>
                    <w:pStyle w:val="Textoindependiente"/>
                    <w:ind w:right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Concebimos al T</w:t>
                  </w:r>
                  <w:r w:rsidRPr="00EC244A">
                    <w:rPr>
                      <w:rFonts w:ascii="Arial" w:hAnsi="Arial" w:cs="Arial"/>
                    </w:rPr>
                    <w:t xml:space="preserve">aller </w:t>
                  </w:r>
                  <w:r>
                    <w:rPr>
                      <w:rFonts w:ascii="Arial" w:hAnsi="Arial" w:cs="Arial"/>
                    </w:rPr>
                    <w:t xml:space="preserve">como </w:t>
                  </w:r>
                  <w:r w:rsidRPr="00DA4D36">
                    <w:rPr>
                      <w:rFonts w:ascii="Arial" w:hAnsi="Arial" w:cs="Arial"/>
                    </w:rPr>
                    <w:t>un dispositivo pedagógico</w:t>
                  </w:r>
                  <w:r w:rsidRPr="00DA4D36">
                    <w:rPr>
                      <w:rStyle w:val="Refdenotaalpie"/>
                      <w:rFonts w:ascii="Arial" w:hAnsi="Arial" w:cs="Arial"/>
                    </w:rPr>
                    <w:footnoteReference w:id="3"/>
                  </w:r>
                  <w:r w:rsidRPr="00DA4D36">
                    <w:rPr>
                      <w:rFonts w:ascii="Arial" w:hAnsi="Arial" w:cs="Arial"/>
                    </w:rPr>
                    <w:t xml:space="preserve"> para el análisis y construcción </w:t>
                  </w:r>
                  <w:r>
                    <w:rPr>
                      <w:rFonts w:ascii="Arial" w:hAnsi="Arial" w:cs="Arial"/>
                    </w:rPr>
                    <w:t xml:space="preserve">de recursos didácticos </w:t>
                  </w:r>
                  <w:r w:rsidRPr="00DA4D36">
                    <w:rPr>
                      <w:rFonts w:ascii="Arial" w:hAnsi="Arial" w:cs="Arial"/>
                    </w:rPr>
                    <w:t>en el marco de las prácticas de enseñanza en el nivel inicial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FD5E97" w:rsidRPr="00DA4D36" w:rsidRDefault="00FD5E97" w:rsidP="004F5E3C">
                  <w:pPr>
                    <w:pStyle w:val="Textoindependiente"/>
                    <w:ind w:right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Este dispositivo permite </w:t>
                  </w:r>
                  <w:r w:rsidRPr="00DA4D36">
                    <w:rPr>
                      <w:rFonts w:ascii="Arial" w:hAnsi="Arial" w:cs="Arial"/>
                    </w:rPr>
                    <w:t xml:space="preserve">revelar elementos constitutivos de los materiales </w:t>
                  </w:r>
                  <w:r>
                    <w:rPr>
                      <w:rFonts w:ascii="Arial" w:hAnsi="Arial" w:cs="Arial"/>
                    </w:rPr>
                    <w:t>y recursos mediadore</w:t>
                  </w:r>
                  <w:r w:rsidRPr="00DA4D36">
                    <w:rPr>
                      <w:rFonts w:ascii="Arial" w:hAnsi="Arial" w:cs="Arial"/>
                    </w:rPr>
                    <w:t xml:space="preserve">s de los procesos de enseñanza y de aprendizaje desde la interrogación, el hacer hablar a los mismos  en  un espacio  de </w:t>
                  </w:r>
                  <w:r>
                    <w:rPr>
                      <w:rFonts w:ascii="Arial" w:hAnsi="Arial" w:cs="Arial"/>
                    </w:rPr>
                    <w:t xml:space="preserve">producción, </w:t>
                  </w:r>
                  <w:r w:rsidRPr="00DA4D36">
                    <w:rPr>
                      <w:rFonts w:ascii="Arial" w:hAnsi="Arial" w:cs="Arial"/>
                    </w:rPr>
                    <w:t xml:space="preserve">intercambio y reflexión  colectiva.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F5E3C" w:rsidRDefault="00FD5E97" w:rsidP="004F5E3C">
                  <w:pPr>
                    <w:pStyle w:val="Textoindependiente"/>
                    <w:ind w:right="284"/>
                    <w:jc w:val="both"/>
                    <w:rPr>
                      <w:rFonts w:ascii="Arial" w:hAnsi="Arial" w:cs="Arial"/>
                    </w:rPr>
                  </w:pPr>
                  <w:r w:rsidRPr="00DA4D36">
                    <w:rPr>
                      <w:rFonts w:ascii="Arial" w:hAnsi="Arial" w:cs="Arial"/>
                    </w:rPr>
                    <w:t>En el espacio del taller lo</w:t>
                  </w:r>
                  <w:r>
                    <w:rPr>
                      <w:rFonts w:ascii="Arial" w:hAnsi="Arial" w:cs="Arial"/>
                    </w:rPr>
                    <w:t>/a</w:t>
                  </w:r>
                  <w:r w:rsidRPr="00DA4D36">
                    <w:rPr>
                      <w:rFonts w:ascii="Arial" w:hAnsi="Arial" w:cs="Arial"/>
                    </w:rPr>
                    <w:t xml:space="preserve">s estudiantes </w:t>
                  </w:r>
                  <w:r>
                    <w:rPr>
                      <w:rFonts w:ascii="Arial" w:hAnsi="Arial" w:cs="Arial"/>
                    </w:rPr>
                    <w:t xml:space="preserve">podrán </w:t>
                  </w:r>
                  <w:r w:rsidRPr="00DA4D36">
                    <w:rPr>
                      <w:rFonts w:ascii="Arial" w:hAnsi="Arial" w:cs="Arial"/>
                    </w:rPr>
                    <w:t>elaborar una caja de her</w:t>
                  </w:r>
                  <w:r>
                    <w:rPr>
                      <w:rFonts w:ascii="Arial" w:hAnsi="Arial" w:cs="Arial"/>
                    </w:rPr>
                    <w:t xml:space="preserve">ramientas    que contenga objetos, recursos tradicionales, medios audiovisuales e informáticos, juguetes, juegos de mesa, libros, materiales de expresión plástica, instrumentos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musicales y otros  que puedan ser utilizados en los espacios de prácticas docentes y en las futuras prácticas profesionales.  A su vez, esta caja contendrá </w:t>
                  </w:r>
                  <w:r w:rsidRPr="00DA4D36">
                    <w:rPr>
                      <w:rFonts w:ascii="Arial" w:hAnsi="Arial" w:cs="Arial"/>
                    </w:rPr>
                    <w:t>teor</w:t>
                  </w:r>
                  <w:r>
                    <w:rPr>
                      <w:rFonts w:ascii="Arial" w:hAnsi="Arial" w:cs="Arial"/>
                    </w:rPr>
                    <w:t xml:space="preserve">ías y principios didácticos </w:t>
                  </w:r>
                  <w:r w:rsidRPr="00DA4D36">
                    <w:rPr>
                      <w:rFonts w:ascii="Arial" w:hAnsi="Arial" w:cs="Arial"/>
                    </w:rPr>
                    <w:t xml:space="preserve">que se encuentren disponibles para poder leer, comprender, analizar </w:t>
                  </w:r>
                  <w:r w:rsidRPr="005235E0">
                    <w:rPr>
                      <w:rFonts w:ascii="Arial" w:hAnsi="Arial" w:cs="Arial"/>
                    </w:rPr>
                    <w:t>y fundamentar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4D36">
                    <w:rPr>
                      <w:rFonts w:ascii="Arial" w:hAnsi="Arial" w:cs="Arial"/>
                    </w:rPr>
                    <w:t>las prácticas pedagógicas en contextos reales o casos prefigurados.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D5E97" w:rsidRPr="00B04B12" w:rsidRDefault="00FD5E97" w:rsidP="004F5E3C">
                  <w:pPr>
                    <w:pStyle w:val="Textoindependiente"/>
                    <w:ind w:right="284"/>
                    <w:jc w:val="both"/>
                    <w:rPr>
                      <w:rFonts w:ascii="Arial" w:hAnsi="Arial" w:cs="Arial"/>
                    </w:rPr>
                  </w:pPr>
                  <w:r w:rsidRPr="00B106A9">
                    <w:rPr>
                      <w:rFonts w:ascii="Arial" w:hAnsi="Arial" w:cs="Arial"/>
                    </w:rPr>
                    <w:t>Un aspecto importante a considerar es que el contenido de la caja debe ser</w:t>
                  </w:r>
                  <w:r>
                    <w:rPr>
                      <w:rFonts w:ascii="Arial" w:hAnsi="Arial" w:cs="Arial"/>
                    </w:rPr>
                    <w:t xml:space="preserve"> contextualizado </w:t>
                  </w:r>
                  <w:r w:rsidRPr="00B106A9">
                    <w:rPr>
                      <w:rFonts w:ascii="Arial" w:hAnsi="Arial" w:cs="Arial"/>
                    </w:rPr>
                    <w:t xml:space="preserve">e </w:t>
                  </w:r>
                  <w:proofErr w:type="spellStart"/>
                  <w:r w:rsidRPr="00B106A9">
                    <w:rPr>
                      <w:rFonts w:ascii="Arial" w:hAnsi="Arial" w:cs="Arial"/>
                    </w:rPr>
                    <w:t>historiza</w:t>
                  </w:r>
                  <w:r>
                    <w:rPr>
                      <w:rFonts w:ascii="Arial" w:hAnsi="Arial" w:cs="Arial"/>
                    </w:rPr>
                    <w:t>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antes de ser empleado en las propuestas de  enseñanza. </w:t>
                  </w:r>
                </w:p>
              </w:tc>
            </w:tr>
          </w:tbl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lastRenderedPageBreak/>
              <w:t>5. EVALUACIÓN (CONDICIONES ALUMNO REGULAR Y LIBRE)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FD5E97" w:rsidRDefault="00FD5E97" w:rsidP="00A71682">
                  <w:pPr>
                    <w:ind w:firstLin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Según </w:t>
                  </w:r>
                  <w:proofErr w:type="spellStart"/>
                  <w:r>
                    <w:rPr>
                      <w:rFonts w:ascii="Arial" w:hAnsi="Arial" w:cs="Arial"/>
                    </w:rPr>
                    <w:t>Palou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Maté</w:t>
                  </w:r>
                  <w:r>
                    <w:rPr>
                      <w:rStyle w:val="Refdenotaalpie"/>
                      <w:rFonts w:ascii="Arial" w:hAnsi="Arial" w:cs="Arial"/>
                    </w:rPr>
                    <w:footnoteReference w:id="4"/>
                  </w:r>
                  <w:r>
                    <w:rPr>
                      <w:rFonts w:ascii="Arial" w:hAnsi="Arial" w:cs="Arial"/>
                    </w:rPr>
                    <w:t xml:space="preserve"> evaluar para mejorar la praxis</w:t>
                  </w:r>
                  <w:r w:rsidRPr="008174EB">
                    <w:rPr>
                      <w:rFonts w:ascii="Arial" w:hAnsi="Arial" w:cs="Arial"/>
                    </w:rPr>
                    <w:t xml:space="preserve"> pedag</w:t>
                  </w:r>
                  <w:r>
                    <w:rPr>
                      <w:rFonts w:ascii="Arial" w:hAnsi="Arial" w:cs="Arial"/>
                    </w:rPr>
                    <w:t xml:space="preserve">ógica y evaluar para acreditar los resultados del aprendizaje </w:t>
                  </w:r>
                  <w:r w:rsidRPr="008174EB">
                    <w:rPr>
                      <w:rFonts w:ascii="Arial" w:hAnsi="Arial" w:cs="Arial"/>
                    </w:rPr>
                    <w:t>se integran</w:t>
                  </w:r>
                  <w:r>
                    <w:rPr>
                      <w:rFonts w:ascii="Arial" w:hAnsi="Arial" w:cs="Arial"/>
                    </w:rPr>
                    <w:t xml:space="preserve"> en la práctica, pero no debieran confundirse ya que </w:t>
                  </w:r>
                  <w:r w:rsidRPr="008174EB">
                    <w:rPr>
                      <w:rFonts w:ascii="Arial" w:hAnsi="Arial" w:cs="Arial"/>
                    </w:rPr>
                    <w:t>no</w:t>
                  </w:r>
                  <w:r>
                    <w:rPr>
                      <w:rFonts w:ascii="Arial" w:hAnsi="Arial" w:cs="Arial"/>
                    </w:rPr>
                    <w:t xml:space="preserve"> son de la misma naturaleza y </w:t>
                  </w:r>
                  <w:r w:rsidRPr="008174EB">
                    <w:rPr>
                      <w:rFonts w:ascii="Arial" w:hAnsi="Arial" w:cs="Arial"/>
                    </w:rPr>
                    <w:t xml:space="preserve"> responden a finalidades di</w:t>
                  </w:r>
                  <w:r>
                    <w:rPr>
                      <w:rFonts w:ascii="Arial" w:hAnsi="Arial" w:cs="Arial"/>
                    </w:rPr>
                    <w:t>stintas</w:t>
                  </w:r>
                  <w:r w:rsidRPr="008174EB">
                    <w:rPr>
                      <w:rFonts w:ascii="Arial" w:hAnsi="Arial" w:cs="Arial"/>
                    </w:rPr>
                    <w:t xml:space="preserve"> teniendo s</w:t>
                  </w:r>
                  <w:r>
                    <w:rPr>
                      <w:rFonts w:ascii="Arial" w:hAnsi="Arial" w:cs="Arial"/>
                    </w:rPr>
                    <w:t xml:space="preserve">istemas referenciales diferentes. </w:t>
                  </w:r>
                </w:p>
                <w:p w:rsidR="00FD5E97" w:rsidRDefault="00FD5E97" w:rsidP="00A71682">
                  <w:pPr>
                    <w:ind w:firstLin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Considerando esta cuestión, en primer lugar desarrollaremos el sentido y los criterios de evaluación de los procesos de aprendizaje y de la tarea de enseñanza. Y, luego la acreditación, la cual alude a </w:t>
                  </w:r>
                  <w:r w:rsidRPr="00E742E4">
                    <w:rPr>
                      <w:rFonts w:ascii="Arial" w:hAnsi="Arial" w:cs="Arial"/>
                    </w:rPr>
                    <w:t xml:space="preserve">un requerimiento de índole institucional y social en tanto valida y certifica la apropiación de conocimientos en relación a criterios establecidos. </w:t>
                  </w:r>
                </w:p>
                <w:p w:rsidR="00FD5E97" w:rsidRPr="00E742E4" w:rsidRDefault="00FD5E97" w:rsidP="00A71682">
                  <w:pPr>
                    <w:ind w:right="-5" w:firstLine="240"/>
                    <w:jc w:val="both"/>
                    <w:rPr>
                      <w:rFonts w:ascii="Arial" w:hAnsi="Arial" w:cs="Arial"/>
                    </w:rPr>
                  </w:pPr>
                  <w:r w:rsidRPr="00E742E4">
                    <w:rPr>
                      <w:rFonts w:ascii="Arial" w:hAnsi="Arial" w:cs="Arial"/>
                    </w:rPr>
                    <w:t>Con</w:t>
                  </w:r>
                  <w:r>
                    <w:rPr>
                      <w:rFonts w:ascii="Arial" w:hAnsi="Arial" w:cs="Arial"/>
                    </w:rPr>
                    <w:t xml:space="preserve">cebimos </w:t>
                  </w:r>
                  <w:r w:rsidRPr="00E742E4">
                    <w:rPr>
                      <w:rFonts w:ascii="Arial" w:hAnsi="Arial" w:cs="Arial"/>
                    </w:rPr>
                    <w:t>a la evaluación como una práctica ética y política  que permite valorar, comprender y con</w:t>
                  </w:r>
                  <w:r>
                    <w:rPr>
                      <w:rFonts w:ascii="Arial" w:hAnsi="Arial" w:cs="Arial"/>
                    </w:rPr>
                    <w:t xml:space="preserve">struir conocimientos sobre los </w:t>
                  </w:r>
                  <w:r w:rsidRPr="00E742E4">
                    <w:rPr>
                      <w:rFonts w:ascii="Arial" w:hAnsi="Arial" w:cs="Arial"/>
                    </w:rPr>
                    <w:t xml:space="preserve">procesos de enseñanza y de aprendizaje para tomar decisiones y plantear alternativas tendientes al mejoramiento de  la práctica pedagógica. </w:t>
                  </w:r>
                </w:p>
                <w:p w:rsidR="00FD5E97" w:rsidRPr="00E50BDE" w:rsidRDefault="00FD5E97" w:rsidP="00A71682">
                  <w:pPr>
                    <w:pStyle w:val="Sangradetextonormal"/>
                    <w:ind w:left="0" w:firstLine="240"/>
                    <w:jc w:val="both"/>
                    <w:rPr>
                      <w:rFonts w:ascii="Arial" w:hAnsi="Arial" w:cs="Arial"/>
                    </w:rPr>
                  </w:pPr>
                  <w:r w:rsidRPr="00E50BDE">
                    <w:rPr>
                      <w:rFonts w:ascii="Arial" w:hAnsi="Arial" w:cs="Arial"/>
                    </w:rPr>
                    <w:t>Se conside</w:t>
                  </w:r>
                  <w:r>
                    <w:rPr>
                      <w:rFonts w:ascii="Arial" w:hAnsi="Arial" w:cs="Arial"/>
                    </w:rPr>
                    <w:t>ra a la misma con un carácter</w:t>
                  </w:r>
                  <w:r w:rsidRPr="00E50BDE">
                    <w:rPr>
                      <w:rFonts w:ascii="Arial" w:hAnsi="Arial" w:cs="Arial"/>
                    </w:rPr>
                    <w:t xml:space="preserve"> formativ</w:t>
                  </w:r>
                  <w:r>
                    <w:rPr>
                      <w:rFonts w:ascii="Arial" w:hAnsi="Arial" w:cs="Arial"/>
                    </w:rPr>
                    <w:t>o, continuo</w:t>
                  </w:r>
                  <w:r w:rsidRPr="00E50BD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E50BDE">
                    <w:rPr>
                      <w:rFonts w:ascii="Arial" w:hAnsi="Arial" w:cs="Arial"/>
                    </w:rPr>
                    <w:t>hetero</w:t>
                  </w:r>
                  <w:proofErr w:type="spellEnd"/>
                  <w:r w:rsidRPr="00E50BDE">
                    <w:rPr>
                      <w:rFonts w:ascii="Arial" w:hAnsi="Arial" w:cs="Arial"/>
                    </w:rPr>
                    <w:t xml:space="preserve"> y </w:t>
                  </w:r>
                  <w:proofErr w:type="spellStart"/>
                  <w:r w:rsidRPr="00E50BDE">
                    <w:rPr>
                      <w:rFonts w:ascii="Arial" w:hAnsi="Arial" w:cs="Arial"/>
                    </w:rPr>
                    <w:t>autoevaluativa</w:t>
                  </w:r>
                  <w:proofErr w:type="spellEnd"/>
                  <w:r w:rsidRPr="00E50BDE">
                    <w:rPr>
                      <w:rFonts w:ascii="Arial" w:hAnsi="Arial" w:cs="Arial"/>
                    </w:rPr>
                    <w:t xml:space="preserve">. La observación participante, el registro fotográfico de la experiencia, el análisis de las producciones de las estudiantes, los informes narrativos </w:t>
                  </w:r>
                  <w:r>
                    <w:rPr>
                      <w:rFonts w:ascii="Arial" w:hAnsi="Arial" w:cs="Arial"/>
                    </w:rPr>
                    <w:t>de los participantes</w:t>
                  </w:r>
                  <w:r w:rsidRPr="00E50BDE">
                    <w:rPr>
                      <w:rFonts w:ascii="Arial" w:hAnsi="Arial" w:cs="Arial"/>
                    </w:rPr>
                    <w:t xml:space="preserve"> facilitarán  la evaluación constante y  final del taller.</w:t>
                  </w:r>
                </w:p>
                <w:p w:rsidR="00FD5E97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Se plantean los siguientes criterios para evaluar  la propuesta y tarea de enseñanza: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BF7ED1">
                    <w:rPr>
                      <w:rFonts w:ascii="Arial" w:hAnsi="Arial" w:cs="Arial"/>
                    </w:rPr>
                    <w:t xml:space="preserve">Distancia entre lo planificado y  el desarrollo de  la propuesta en relación a propósitos, contenidos, tiempos, </w:t>
                  </w:r>
                  <w:r>
                    <w:rPr>
                      <w:rFonts w:ascii="Arial" w:hAnsi="Arial" w:cs="Arial"/>
                    </w:rPr>
                    <w:t xml:space="preserve">imprevistos, toma de emergentes como oportunidades de aprendizaje. </w:t>
                  </w:r>
                </w:p>
                <w:p w:rsidR="00FD5E97" w:rsidRPr="00BF7ED1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BF7ED1">
                    <w:rPr>
                      <w:rFonts w:ascii="Arial" w:hAnsi="Arial" w:cs="Arial"/>
                    </w:rPr>
                    <w:t>Pertinencia de las estrategias metodológicas y los recursos</w:t>
                  </w:r>
                  <w:r>
                    <w:rPr>
                      <w:rFonts w:ascii="Arial" w:hAnsi="Arial" w:cs="Arial"/>
                    </w:rPr>
                    <w:t xml:space="preserve"> utilizados en función  de las características de </w:t>
                  </w:r>
                  <w:proofErr w:type="spellStart"/>
                  <w:r>
                    <w:rPr>
                      <w:rFonts w:ascii="Arial" w:hAnsi="Arial" w:cs="Arial"/>
                    </w:rPr>
                    <w:t>lo</w:t>
                  </w:r>
                  <w:proofErr w:type="spellEnd"/>
                  <w:r>
                    <w:rPr>
                      <w:rFonts w:ascii="Arial" w:hAnsi="Arial" w:cs="Arial"/>
                    </w:rPr>
                    <w:t>/as alumno/as y de la promoción de aprendizajes significativos.</w:t>
                  </w:r>
                </w:p>
                <w:p w:rsidR="00FD5E97" w:rsidRPr="00BF7ED1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BF7ED1">
                    <w:rPr>
                      <w:rFonts w:ascii="Arial" w:hAnsi="Arial" w:cs="Arial"/>
                    </w:rPr>
                    <w:t xml:space="preserve">Roles dentro de la situación grupal (equipo de </w:t>
                  </w:r>
                  <w:r>
                    <w:rPr>
                      <w:rFonts w:ascii="Arial" w:hAnsi="Arial" w:cs="Arial"/>
                    </w:rPr>
                    <w:t>profesoras</w:t>
                  </w:r>
                  <w:r w:rsidRPr="00BF7ED1">
                    <w:rPr>
                      <w:rFonts w:ascii="Arial" w:hAnsi="Arial" w:cs="Arial"/>
                    </w:rPr>
                    <w:t xml:space="preserve"> – participantes)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BF7ED1">
                    <w:rPr>
                      <w:rFonts w:ascii="Arial" w:hAnsi="Arial" w:cs="Arial"/>
                    </w:rPr>
                    <w:t>Modalidad de abordaje de la tarea individual y grupal en</w:t>
                  </w:r>
                  <w:r w:rsidRPr="00BF7ED1">
                    <w:rPr>
                      <w:rFonts w:ascii="Arial" w:hAnsi="Arial" w:cs="Arial"/>
                      <w:color w:val="FF6600"/>
                    </w:rPr>
                    <w:t xml:space="preserve"> </w:t>
                  </w:r>
                  <w:r w:rsidRPr="00BF7ED1">
                    <w:rPr>
                      <w:rFonts w:ascii="Arial" w:hAnsi="Arial" w:cs="Arial"/>
                    </w:rPr>
                    <w:t xml:space="preserve">el espacio del taller. </w:t>
                  </w:r>
                </w:p>
                <w:p w:rsidR="00FD5E97" w:rsidRPr="00BF7ED1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Pertinencia y complejidad de los materiales bibliográficos.</w:t>
                  </w:r>
                </w:p>
                <w:p w:rsidR="00FD5E97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Los criterios de evaluación de los procesos de aprendizaje considerados son:</w:t>
                  </w:r>
                </w:p>
                <w:p w:rsidR="00FD5E97" w:rsidRPr="00DB6AFA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587D75">
                    <w:rPr>
                      <w:rFonts w:ascii="Arial" w:hAnsi="Arial" w:cs="Arial"/>
                      <w:lang w:val="es-MX"/>
                    </w:rPr>
                    <w:t>Participación activa en el espacio del taller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. </w:t>
                  </w:r>
                  <w:r w:rsidRPr="00587D75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:rsidR="00FD5E97" w:rsidRPr="00045215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Capacidad para producir materiales didácticos con creatividad y sentido estético.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Producción de textos </w:t>
                  </w:r>
                  <w:r w:rsidRPr="00587D75">
                    <w:rPr>
                      <w:rFonts w:ascii="Arial" w:hAnsi="Arial" w:cs="Arial"/>
                    </w:rPr>
                    <w:t xml:space="preserve">atendiendo a: ortografía, sintaxis y el ordenamiento lógico </w:t>
                  </w:r>
                  <w:r w:rsidRPr="00587D75">
                    <w:rPr>
                      <w:rFonts w:ascii="Arial" w:hAnsi="Arial" w:cs="Arial"/>
                    </w:rPr>
                    <w:lastRenderedPageBreak/>
                    <w:t>de la información.</w:t>
                  </w:r>
                </w:p>
                <w:p w:rsidR="00FD5E97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Los criterios de acreditación de los resultados de aprendizaje establecidos son:</w:t>
                  </w:r>
                </w:p>
                <w:p w:rsidR="00FD5E97" w:rsidRPr="00587D75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587D75">
                    <w:rPr>
                      <w:rFonts w:ascii="Arial" w:hAnsi="Arial" w:cs="Arial"/>
                    </w:rPr>
                    <w:t xml:space="preserve"> Posibilidad de integrarse  en el taller </w:t>
                  </w:r>
                  <w:r>
                    <w:rPr>
                      <w:rFonts w:ascii="Arial" w:hAnsi="Arial" w:cs="Arial"/>
                    </w:rPr>
                    <w:t>con responsabilidad y compromiso.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587D75">
                    <w:rPr>
                      <w:rFonts w:ascii="Arial" w:hAnsi="Arial" w:cs="Arial"/>
                    </w:rPr>
                    <w:t>Manifestar disposición para comunicarse y trabajar con otros, respetando distintas ideas y posicionamientos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Apropiación crítica de los contenidos abordados.</w:t>
                  </w:r>
                </w:p>
                <w:p w:rsidR="00FD5E97" w:rsidRPr="00587D75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Poder fundamentar con autonomía la selección, creación y uso de recursos en el diseño de propuestas de enseñanza  contextualizadas en el nivel inicial.</w:t>
                  </w:r>
                </w:p>
                <w:p w:rsidR="00FD5E9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Evidenciar </w:t>
                  </w:r>
                  <w:r w:rsidRPr="006A6977">
                    <w:rPr>
                      <w:rFonts w:ascii="Arial" w:hAnsi="Arial" w:cs="Arial"/>
                    </w:rPr>
                    <w:t xml:space="preserve"> prolijidad en la producción de materiales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FD5E97" w:rsidRPr="006A6977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Presentar en tiempo y forma las producciones requeridas durante el desarrollo del taller.</w:t>
                  </w:r>
                </w:p>
                <w:p w:rsidR="00FD5E97" w:rsidRPr="00587D75" w:rsidRDefault="00FD5E97" w:rsidP="00A71682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jc w:val="both"/>
                    <w:rPr>
                      <w:rFonts w:ascii="Arial" w:hAnsi="Arial" w:cs="Arial"/>
                    </w:rPr>
                  </w:pPr>
                  <w:r w:rsidRPr="00587D75">
                    <w:rPr>
                      <w:rFonts w:ascii="Arial" w:hAnsi="Arial" w:cs="Arial"/>
                    </w:rPr>
                    <w:t>Cumplimentar con los ac</w:t>
                  </w:r>
                  <w:r>
                    <w:rPr>
                      <w:rFonts w:ascii="Arial" w:hAnsi="Arial" w:cs="Arial"/>
                    </w:rPr>
                    <w:t>uerdos planteados en el encuadre</w:t>
                  </w:r>
                  <w:r w:rsidRPr="00587D75">
                    <w:rPr>
                      <w:rFonts w:ascii="Arial" w:hAnsi="Arial" w:cs="Arial"/>
                    </w:rPr>
                    <w:t xml:space="preserve"> didáctico y organizativo del taller.</w:t>
                  </w:r>
                </w:p>
                <w:p w:rsidR="00FD5E97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D5E97" w:rsidRPr="0082326E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 w:rsidRPr="0082326E">
                    <w:rPr>
                      <w:rFonts w:ascii="Arial" w:hAnsi="Arial" w:cs="Arial"/>
                    </w:rPr>
                    <w:t xml:space="preserve">Los criterios de evaluación y acreditación aquí expresados serán trabajarlos con los estudiantes en la instancia de elaboración del </w:t>
                  </w:r>
                  <w:r>
                    <w:rPr>
                      <w:rFonts w:ascii="Arial" w:hAnsi="Arial" w:cs="Arial"/>
                    </w:rPr>
                    <w:t xml:space="preserve">encuadre didáctico </w:t>
                  </w:r>
                  <w:r w:rsidRPr="0082326E">
                    <w:rPr>
                      <w:rFonts w:ascii="Arial" w:hAnsi="Arial" w:cs="Arial"/>
                    </w:rPr>
                    <w:t>explicita</w:t>
                  </w:r>
                  <w:r>
                    <w:rPr>
                      <w:rFonts w:ascii="Arial" w:hAnsi="Arial" w:cs="Arial"/>
                    </w:rPr>
                    <w:t xml:space="preserve">ndo </w:t>
                  </w:r>
                  <w:r w:rsidRPr="0082326E">
                    <w:rPr>
                      <w:rFonts w:ascii="Arial" w:hAnsi="Arial" w:cs="Arial"/>
                    </w:rPr>
                    <w:t xml:space="preserve">los distintos indicadores </w:t>
                  </w:r>
                  <w:r>
                    <w:rPr>
                      <w:rFonts w:ascii="Arial" w:hAnsi="Arial" w:cs="Arial"/>
                    </w:rPr>
                    <w:t xml:space="preserve">para </w:t>
                  </w:r>
                  <w:r w:rsidRPr="0082326E">
                    <w:rPr>
                      <w:rFonts w:ascii="Arial" w:hAnsi="Arial" w:cs="Arial"/>
                    </w:rPr>
                    <w:t>cada</w:t>
                  </w:r>
                  <w:r>
                    <w:rPr>
                      <w:rFonts w:ascii="Arial" w:hAnsi="Arial" w:cs="Arial"/>
                    </w:rPr>
                    <w:t xml:space="preserve"> uno</w:t>
                  </w:r>
                  <w:r w:rsidRPr="0082326E">
                    <w:rPr>
                      <w:rFonts w:ascii="Arial" w:hAnsi="Arial" w:cs="Arial"/>
                    </w:rPr>
                    <w:t xml:space="preserve"> y su valor en el momento de evaluación. También es importante intentar no dejar criterios en forma implícita como, por ejemplo, la presentación prolija de</w:t>
                  </w:r>
                  <w:r>
                    <w:rPr>
                      <w:rFonts w:ascii="Arial" w:hAnsi="Arial" w:cs="Arial"/>
                    </w:rPr>
                    <w:t xml:space="preserve"> las producciones</w:t>
                  </w:r>
                  <w:r w:rsidRPr="0082326E">
                    <w:rPr>
                      <w:rFonts w:ascii="Arial" w:hAnsi="Arial" w:cs="Arial"/>
                    </w:rPr>
                    <w:t>, el tipo de part</w:t>
                  </w:r>
                  <w:r>
                    <w:rPr>
                      <w:rFonts w:ascii="Arial" w:hAnsi="Arial" w:cs="Arial"/>
                    </w:rPr>
                    <w:t>icipación que se espera en los talleres</w:t>
                  </w:r>
                  <w:r w:rsidRPr="0082326E">
                    <w:rPr>
                      <w:rFonts w:ascii="Arial" w:hAnsi="Arial" w:cs="Arial"/>
                    </w:rPr>
                    <w:t>. Dado que después los ponemos a jugar en el momento de evaluar los aprendizajes dando por supuesto que son ob</w:t>
                  </w:r>
                  <w:r>
                    <w:rPr>
                      <w:rFonts w:ascii="Arial" w:hAnsi="Arial" w:cs="Arial"/>
                    </w:rPr>
                    <w:t>vios para todos o que los alumno/s</w:t>
                  </w:r>
                  <w:r w:rsidRPr="0082326E">
                    <w:rPr>
                      <w:rFonts w:ascii="Arial" w:hAnsi="Arial" w:cs="Arial"/>
                    </w:rPr>
                    <w:t xml:space="preserve"> ya los conocen. </w:t>
                  </w:r>
                </w:p>
                <w:p w:rsidR="00FD5E97" w:rsidRPr="0082326E" w:rsidRDefault="00FD5E97" w:rsidP="00A71682">
                  <w:pPr>
                    <w:pStyle w:val="Textonotapi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5E97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 w:rsidRPr="00043994">
                    <w:rPr>
                      <w:rFonts w:ascii="Arial" w:hAnsi="Arial" w:cs="Arial"/>
                    </w:rPr>
                    <w:t>Según la normativa vigente (DCI y Resolución N° 139) existen dos modalidades de aprobación, las cuales serán tenidas en cuenta en este espacio curricular:</w:t>
                  </w:r>
                </w:p>
                <w:p w:rsidR="00FD5E97" w:rsidRPr="00043994" w:rsidRDefault="00FD5E97" w:rsidP="00A71682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FD5E97" w:rsidRPr="00043994" w:rsidRDefault="00FD5E97" w:rsidP="00A71682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043994">
                    <w:rPr>
                      <w:rFonts w:ascii="Arial" w:hAnsi="Arial" w:cs="Arial"/>
                      <w:b/>
                      <w:u w:val="single"/>
                    </w:rPr>
                    <w:t xml:space="preserve">PROMOCIÓN SIN EXAMEN FINAL: </w:t>
                  </w:r>
                </w:p>
                <w:p w:rsidR="00FD5E97" w:rsidRDefault="00FD5E97" w:rsidP="00A71682">
                  <w:pPr>
                    <w:ind w:left="720" w:hanging="720"/>
                    <w:jc w:val="both"/>
                    <w:rPr>
                      <w:rFonts w:ascii="Arial" w:hAnsi="Arial" w:cs="Arial"/>
                    </w:rPr>
                  </w:pPr>
                  <w:r w:rsidRPr="00043994">
                    <w:rPr>
                      <w:rFonts w:ascii="Arial" w:hAnsi="Arial" w:cs="Arial"/>
                    </w:rPr>
                    <w:tab/>
                    <w:t xml:space="preserve">-Aprobar los trabajos prácticos con nota igual o superior a 7. </w:t>
                  </w:r>
                </w:p>
                <w:p w:rsidR="00FD5E97" w:rsidRDefault="00FD5E97" w:rsidP="00A71682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Evaluación parcial y  evaluación integradora</w:t>
                  </w:r>
                  <w:r w:rsidRPr="00043994">
                    <w:rPr>
                      <w:rFonts w:ascii="Arial" w:hAnsi="Arial" w:cs="Arial"/>
                    </w:rPr>
                    <w:t xml:space="preserve"> aprobada con 7 o nota superior.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D5E97" w:rsidRPr="00043994" w:rsidRDefault="00FD5E97" w:rsidP="00A71682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Participación en un stand de exposición de los recursos elaborados en la caja de herramientas.  </w:t>
                  </w:r>
                </w:p>
                <w:p w:rsidR="00FD5E97" w:rsidRPr="00043994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 w:rsidRPr="00043994">
                    <w:rPr>
                      <w:rFonts w:ascii="Arial" w:hAnsi="Arial" w:cs="Arial"/>
                    </w:rPr>
                    <w:tab/>
                    <w:t>-Asistir al 80% de las clases.</w:t>
                  </w:r>
                </w:p>
                <w:p w:rsidR="00FD5E97" w:rsidRPr="00043994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FD5E97" w:rsidRPr="00043994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 w:rsidRPr="00043994">
                    <w:rPr>
                      <w:rFonts w:ascii="Arial" w:hAnsi="Arial" w:cs="Arial"/>
                      <w:b/>
                      <w:u w:val="single"/>
                    </w:rPr>
                    <w:t>Los alumnos que no logren acceder a la promoción</w:t>
                  </w:r>
                  <w:r w:rsidRPr="00043994">
                    <w:rPr>
                      <w:rFonts w:ascii="Arial" w:hAnsi="Arial" w:cs="Arial"/>
                    </w:rPr>
                    <w:t xml:space="preserve"> deberán rendir un examen final. Además deberán cumplir con el 60% de la asistencia y aprobar las diversas instancias mencionadas anteriormente con 4 o nota superior.</w:t>
                  </w:r>
                </w:p>
                <w:p w:rsidR="00FD5E97" w:rsidRDefault="00FD5E97" w:rsidP="00A71682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FD5E97" w:rsidRPr="00043994" w:rsidRDefault="00FD5E97" w:rsidP="00A71682">
                  <w:pPr>
                    <w:jc w:val="both"/>
                    <w:rPr>
                      <w:rFonts w:ascii="Arial" w:hAnsi="Arial" w:cs="Arial"/>
                    </w:rPr>
                  </w:pPr>
                  <w:r w:rsidRPr="00043994">
                    <w:rPr>
                      <w:rFonts w:ascii="Arial" w:hAnsi="Arial" w:cs="Arial"/>
                      <w:b/>
                      <w:bCs/>
                      <w:u w:val="single"/>
                    </w:rPr>
                    <w:t>Evaluación Final Integradora:</w:t>
                  </w:r>
                </w:p>
                <w:p w:rsidR="00FD5E97" w:rsidRPr="001C1736" w:rsidRDefault="00FD5E97" w:rsidP="00A1356F">
                  <w:pPr>
                    <w:jc w:val="both"/>
                    <w:rPr>
                      <w:rFonts w:ascii="Arial" w:hAnsi="Arial" w:cs="Arial"/>
                    </w:rPr>
                  </w:pPr>
                  <w:r w:rsidRPr="00043994">
                    <w:rPr>
                      <w:rFonts w:ascii="Arial" w:hAnsi="Arial" w:cs="Arial"/>
                    </w:rPr>
                    <w:t xml:space="preserve">Aprobar la evaluación final integradora oral </w:t>
                  </w:r>
                  <w:r>
                    <w:rPr>
                      <w:rFonts w:ascii="Arial" w:hAnsi="Arial" w:cs="Arial"/>
                    </w:rPr>
                    <w:t>e individual, donde se integrará</w:t>
                  </w:r>
                  <w:r w:rsidRPr="00043994">
                    <w:rPr>
                      <w:rFonts w:ascii="Arial" w:hAnsi="Arial" w:cs="Arial"/>
                    </w:rPr>
                    <w:t xml:space="preserve">n los contenidos de </w:t>
                  </w:r>
                  <w:r>
                    <w:rPr>
                      <w:rFonts w:ascii="Arial" w:hAnsi="Arial" w:cs="Arial"/>
                    </w:rPr>
                    <w:t>los tres ejes temáticos.</w:t>
                  </w:r>
                  <w:r w:rsidRPr="001C1736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lastRenderedPageBreak/>
              <w:t xml:space="preserve">6. BIBLIOGRAFÍA OBLIGATORIA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4F5E3C" w:rsidRPr="00FD5E97" w:rsidRDefault="004F5E3C" w:rsidP="00A71682">
                  <w:pPr>
                    <w:pStyle w:val="Ttulo2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61"/>
                    </w:tabs>
                    <w:ind w:left="661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E36713">
                    <w:rPr>
                      <w:rStyle w:val="Textoennegrita"/>
                      <w:rFonts w:ascii="Arial" w:hAnsi="Arial" w:cs="Arial"/>
                      <w:sz w:val="24"/>
                      <w:szCs w:val="24"/>
                      <w:lang w:val="es-ES"/>
                    </w:rPr>
                    <w:t>ALONSO Y MAQUIEIRA (2009) El ambiente en el Jardín Maternal</w:t>
                  </w:r>
                  <w:r w:rsidRPr="00E36713">
                    <w:rPr>
                      <w:rFonts w:ascii="Arial" w:hAnsi="Arial" w:cs="Arial"/>
                      <w:b w:val="0"/>
                      <w:sz w:val="24"/>
                      <w:szCs w:val="24"/>
                      <w:lang w:val="es-ES"/>
                    </w:rPr>
                    <w:t>. Educación Inicial: Estudios y prácticas (Tomo 1) Editado por OMEP Argentina en conjunto con 12ntes.</w:t>
                  </w:r>
                </w:p>
                <w:p w:rsidR="004F5E3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Diseño Curricular Educación Inicial. Ministerio de Educación Provincia del Chubut. Rawson, 2012.</w:t>
                  </w:r>
                </w:p>
                <w:p w:rsidR="004F5E3C" w:rsidRPr="00813D2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lastRenderedPageBreak/>
                    <w:t>GLANZER, M. Los juguetes: material lúdico- didáctico autónomo. En:</w:t>
                  </w:r>
                  <w:r w:rsidRPr="00813D2C">
                    <w:rPr>
                      <w:rFonts w:ascii="Arial" w:hAnsi="Arial" w:cs="Arial"/>
                      <w:iCs/>
                    </w:rPr>
                    <w:t xml:space="preserve"> Materiales y Recursos. Entornos propicios para el aprendizaje. Colección de 0 a 5 años. Ediciones Novedades Educativas. Año 2 Nº 16. Septiembre, 1999</w:t>
                  </w:r>
                </w:p>
                <w:p w:rsidR="004F5E3C" w:rsidRPr="00E46184" w:rsidRDefault="004F5E3C" w:rsidP="00FD5E97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E46184">
                    <w:rPr>
                      <w:rFonts w:ascii="Arial" w:hAnsi="Arial" w:cs="Arial"/>
                      <w:iCs/>
                    </w:rPr>
                    <w:t xml:space="preserve">HARF, R. (2016) </w:t>
                  </w:r>
                  <w:r w:rsidRPr="00E46184">
                    <w:rPr>
                      <w:rFonts w:ascii="Arial" w:hAnsi="Arial" w:cs="Arial"/>
                      <w:i/>
                      <w:iCs/>
                    </w:rPr>
                    <w:t xml:space="preserve">Juegos y juguetes. </w:t>
                  </w:r>
                  <w:r w:rsidRPr="00E46184">
                    <w:rPr>
                      <w:rFonts w:ascii="Arial" w:hAnsi="Arial" w:cs="Arial"/>
                      <w:iCs/>
                    </w:rPr>
                    <w:t xml:space="preserve">En: Educar con coraje: acerca de la gestión, la didáctica y el juego. CABA: </w:t>
                  </w:r>
                  <w:proofErr w:type="spellStart"/>
                  <w:r w:rsidRPr="00E46184">
                    <w:rPr>
                      <w:rFonts w:ascii="Arial" w:hAnsi="Arial" w:cs="Arial"/>
                      <w:iCs/>
                    </w:rPr>
                    <w:t>Noveduc</w:t>
                  </w:r>
                  <w:proofErr w:type="spellEnd"/>
                  <w:r w:rsidRPr="00E46184"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4F5E3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LAFFRANCONI (Coord.) (2011) Ludotecas escolares para el nivel inicial: fundamentación pedagógica y aspectos organizativos. Bs. As: Ministerio de Educación de Nación. </w:t>
                  </w:r>
                </w:p>
                <w:p w:rsidR="004F5E3C" w:rsidRPr="00895905" w:rsidRDefault="004F5E3C" w:rsidP="00A71682">
                  <w:pPr>
                    <w:pStyle w:val="Ttulo2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61"/>
                    </w:tabs>
                    <w:ind w:left="66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LAPOLLA, ARCE, ABAD MOLINA. Experiencias artísticas con instalaciones. Novedades Educativas. Colección de 0 a 5. Tomo 104. Bs. As.</w:t>
                  </w:r>
                </w:p>
                <w:p w:rsidR="004F5E3C" w:rsidRPr="00E36713" w:rsidRDefault="004F5E3C" w:rsidP="00A71682">
                  <w:pPr>
                    <w:pStyle w:val="Ttulo2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61"/>
                    </w:tabs>
                    <w:ind w:left="661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MÉNDEZ DE SEGUÍ, M. F. </w:t>
                  </w:r>
                  <w:r w:rsidRPr="001428A2"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</w:rPr>
                    <w:t>Los recursos educativos/Didácticos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. En: Estrategias didácticas. Revisando la intervención docente. San Martín: Ediciones Puerto Creativo.</w:t>
                  </w:r>
                </w:p>
                <w:p w:rsidR="004F5E3C" w:rsidRPr="00813D2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813D2C">
                    <w:rPr>
                      <w:rFonts w:ascii="Arial" w:hAnsi="Arial" w:cs="Arial"/>
                      <w:iCs/>
                    </w:rPr>
                    <w:t>RODRIGUEZ SÁENZ, I. Y SARLÉ, P. (2005) “El nivel inicial, los materiales didácticos y la tarea docente” En: Educación Inicial. Estudios y prácticas. Nº 01. Ediciones 12 (</w:t>
                  </w:r>
                  <w:proofErr w:type="spellStart"/>
                  <w:r w:rsidRPr="00813D2C">
                    <w:rPr>
                      <w:rFonts w:ascii="Arial" w:hAnsi="Arial" w:cs="Arial"/>
                      <w:iCs/>
                    </w:rPr>
                    <w:t>ntes</w:t>
                  </w:r>
                  <w:proofErr w:type="spellEnd"/>
                  <w:r w:rsidRPr="00813D2C">
                    <w:rPr>
                      <w:rFonts w:ascii="Arial" w:hAnsi="Arial" w:cs="Arial"/>
                      <w:iCs/>
                    </w:rPr>
                    <w:t>) OMEP. Bs. As.</w:t>
                  </w:r>
                </w:p>
                <w:p w:rsidR="004F5E3C" w:rsidRDefault="004F5E3C" w:rsidP="00A71682">
                  <w:pPr>
                    <w:pStyle w:val="Ttulo2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61"/>
                    </w:tabs>
                    <w:ind w:left="661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ROTTEMBERG, R. (2008) Medios y materiales didácticos: mucho más que apoyos para la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enseñanza</w:t>
                  </w:r>
                  <w:proofErr w:type="gramStart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,En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: el educador.</w:t>
                  </w:r>
                </w:p>
                <w:p w:rsidR="004F5E3C" w:rsidRPr="00813D2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rPr>
                      <w:rFonts w:ascii="Arial" w:hAnsi="Arial" w:cs="Arial"/>
                      <w:iCs/>
                    </w:rPr>
                  </w:pPr>
                  <w:r w:rsidRPr="00813D2C">
                    <w:rPr>
                      <w:rFonts w:ascii="Arial" w:hAnsi="Arial" w:cs="Arial"/>
                      <w:iCs/>
                    </w:rPr>
                    <w:t xml:space="preserve">SANTA CRUZ, E. y GARCÍA LABANDAL, L. Títeres y </w:t>
                  </w:r>
                  <w:proofErr w:type="spellStart"/>
                  <w:r w:rsidRPr="00813D2C">
                    <w:rPr>
                      <w:rFonts w:ascii="Arial" w:hAnsi="Arial" w:cs="Arial"/>
                      <w:iCs/>
                    </w:rPr>
                    <w:t>resilencia</w:t>
                  </w:r>
                  <w:proofErr w:type="spellEnd"/>
                  <w:r w:rsidRPr="00813D2C">
                    <w:rPr>
                      <w:rFonts w:ascii="Arial" w:hAnsi="Arial" w:cs="Arial"/>
                      <w:iCs/>
                    </w:rPr>
                    <w:t xml:space="preserve"> en el Nivel Inicial. Homo sapiens Ediciones. Rosario.</w:t>
                  </w:r>
                </w:p>
                <w:p w:rsidR="004F5E3C" w:rsidRPr="00813D2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 w:rsidRPr="00813D2C">
                    <w:rPr>
                      <w:rFonts w:ascii="Arial" w:hAnsi="Arial" w:cs="Arial"/>
                      <w:iCs/>
                    </w:rPr>
                    <w:t>SARLÉ, P. M. (coord.) Lo importante es jugar…Cómo entra el juego en la escuela.  Homo sapiens Ediciones. Rosario.</w:t>
                  </w: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4F5E3C" w:rsidRDefault="004F5E3C" w:rsidP="00A71682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SPAKOWSKY, MALAJOVICH, DE ANDREA (COMP.) (2009) Orientaciones didácticas para el nivel inicial: 6ta parte. Dirección General de Cultura y Educación. Bs. As.</w:t>
                  </w: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FD5E97" w:rsidRPr="00D3099B" w:rsidRDefault="004F5E3C" w:rsidP="004F5E3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jc w:val="both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Cs/>
                    </w:rPr>
                    <w:t>WAIDLER, L. (COMP.) Integración de las TIC en la educación infantil.</w:t>
                  </w:r>
                  <w:r w:rsidRPr="00813D2C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813D2C">
                    <w:rPr>
                      <w:rFonts w:ascii="Arial" w:hAnsi="Arial" w:cs="Arial"/>
                      <w:iCs/>
                    </w:rPr>
                    <w:t xml:space="preserve">Colección de 0 a 5 años.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Edic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>. Novedades Educativas. Tomo 109.</w:t>
                  </w:r>
                </w:p>
              </w:tc>
            </w:tr>
          </w:tbl>
          <w:p w:rsidR="00FD5E97" w:rsidRPr="00D3099B" w:rsidRDefault="00FD5E97" w:rsidP="00A71682">
            <w:pPr>
              <w:rPr>
                <w:rFonts w:ascii="Arial" w:hAnsi="Arial" w:cs="Arial"/>
                <w:b/>
                <w:bCs/>
              </w:rPr>
            </w:pPr>
          </w:p>
          <w:p w:rsidR="00FD5E97" w:rsidRPr="00D3099B" w:rsidRDefault="00FD5E97" w:rsidP="00A71682">
            <w:pPr>
              <w:shd w:val="clear" w:color="auto" w:fill="000000"/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</w:pPr>
            <w:r w:rsidRPr="00D3099B"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7. ANEXO (CONTRATO DIDÁCTICO)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9"/>
            </w:tblGrid>
            <w:tr w:rsidR="00FD5E97" w:rsidRPr="00D3099B" w:rsidTr="00A71682">
              <w:tc>
                <w:tcPr>
                  <w:tcW w:w="9489" w:type="dxa"/>
                </w:tcPr>
                <w:p w:rsidR="00FD5E97" w:rsidRPr="00D3099B" w:rsidRDefault="00FD5E97" w:rsidP="00A71682">
                  <w:pPr>
                    <w:pStyle w:val="Contenidodelatabl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5E97" w:rsidRDefault="00FD5E97" w:rsidP="00A71682">
            <w:pPr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</w:p>
        </w:tc>
      </w:tr>
      <w:tr w:rsidR="00FD5E97" w:rsidRPr="00D3099B" w:rsidTr="00A71682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E97" w:rsidRPr="00D3099B" w:rsidRDefault="00FD5E97" w:rsidP="00A71682">
            <w:pPr>
              <w:snapToGrid w:val="0"/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snapToGrid w:val="0"/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>Año: ..../...../.....</w:t>
            </w:r>
          </w:p>
          <w:p w:rsidR="00FD5E97" w:rsidRPr="00D3099B" w:rsidRDefault="00FD5E97" w:rsidP="00A71682">
            <w:pPr>
              <w:snapToGrid w:val="0"/>
              <w:rPr>
                <w:rFonts w:ascii="Arial" w:hAnsi="Arial" w:cs="Arial"/>
              </w:rPr>
            </w:pPr>
          </w:p>
          <w:p w:rsidR="00FD5E97" w:rsidRPr="00D3099B" w:rsidRDefault="00FD5E97" w:rsidP="00A71682">
            <w:pPr>
              <w:rPr>
                <w:rFonts w:ascii="Arial" w:hAnsi="Arial" w:cs="Arial"/>
              </w:rPr>
            </w:pPr>
            <w:r w:rsidRPr="00D3099B">
              <w:rPr>
                <w:rFonts w:ascii="Arial" w:hAnsi="Arial" w:cs="Arial"/>
              </w:rPr>
              <w:t>Firma del Equipo Docente:..................................................………………………………………...</w:t>
            </w:r>
          </w:p>
          <w:p w:rsidR="00FD5E97" w:rsidRPr="00D3099B" w:rsidRDefault="00FD5E97" w:rsidP="00A71682">
            <w:pPr>
              <w:jc w:val="both"/>
              <w:rPr>
                <w:rFonts w:ascii="Arial" w:hAnsi="Arial" w:cs="Arial"/>
              </w:rPr>
            </w:pPr>
          </w:p>
        </w:tc>
      </w:tr>
    </w:tbl>
    <w:p w:rsidR="007D2E6F" w:rsidRDefault="007D2E6F"/>
    <w:sectPr w:rsidR="007D2E6F" w:rsidSect="007D2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BC" w:rsidRDefault="001159BC" w:rsidP="00FD5E97">
      <w:r>
        <w:separator/>
      </w:r>
    </w:p>
  </w:endnote>
  <w:endnote w:type="continuationSeparator" w:id="0">
    <w:p w:rsidR="001159BC" w:rsidRDefault="001159BC" w:rsidP="00FD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BC" w:rsidRDefault="001159BC" w:rsidP="00FD5E97">
      <w:r>
        <w:separator/>
      </w:r>
    </w:p>
  </w:footnote>
  <w:footnote w:type="continuationSeparator" w:id="0">
    <w:p w:rsidR="001159BC" w:rsidRDefault="001159BC" w:rsidP="00FD5E97">
      <w:r>
        <w:continuationSeparator/>
      </w:r>
    </w:p>
  </w:footnote>
  <w:footnote w:id="1">
    <w:p w:rsidR="00FD5E97" w:rsidRPr="00EA3700" w:rsidRDefault="00FD5E97" w:rsidP="00FD5E97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EA3700">
        <w:rPr>
          <w:rFonts w:ascii="Arial" w:hAnsi="Arial" w:cs="Arial"/>
        </w:rPr>
        <w:t>Si bien existen distintos significados de los conceptos de recursos, medios y materiales en esta propuesta los utilizaremos</w:t>
      </w:r>
      <w:r>
        <w:rPr>
          <w:rFonts w:ascii="Arial" w:hAnsi="Arial" w:cs="Arial"/>
        </w:rPr>
        <w:t xml:space="preserve"> </w:t>
      </w:r>
      <w:r w:rsidRPr="00EA3700">
        <w:rPr>
          <w:rFonts w:ascii="Arial" w:hAnsi="Arial" w:cs="Arial"/>
        </w:rPr>
        <w:t>indistintamente dichas denominaciones.</w:t>
      </w:r>
    </w:p>
  </w:footnote>
  <w:footnote w:id="2">
    <w:p w:rsidR="00FD5E97" w:rsidRPr="006C4449" w:rsidRDefault="00FD5E97" w:rsidP="00FD5E97">
      <w:pPr>
        <w:pStyle w:val="Textonotapie"/>
        <w:jc w:val="both"/>
        <w:rPr>
          <w:rFonts w:ascii="Arial" w:hAnsi="Arial" w:cs="Arial"/>
        </w:rPr>
      </w:pPr>
      <w:r w:rsidRPr="00EA3700">
        <w:rPr>
          <w:rStyle w:val="Refdenotaalpie"/>
          <w:rFonts w:ascii="Arial" w:hAnsi="Arial" w:cs="Arial"/>
        </w:rPr>
        <w:footnoteRef/>
      </w:r>
      <w:r w:rsidRPr="00EA3700">
        <w:rPr>
          <w:rFonts w:ascii="Arial" w:hAnsi="Arial" w:cs="Arial"/>
        </w:rPr>
        <w:t xml:space="preserve"> Los componentes del modelo didáctico</w:t>
      </w:r>
      <w:r w:rsidRPr="006C4449">
        <w:rPr>
          <w:rFonts w:ascii="Arial" w:hAnsi="Arial" w:cs="Arial"/>
        </w:rPr>
        <w:t xml:space="preserve"> en el marco de la planificación de l</w:t>
      </w:r>
      <w:r>
        <w:rPr>
          <w:rFonts w:ascii="Arial" w:hAnsi="Arial" w:cs="Arial"/>
        </w:rPr>
        <w:t>a práctica de enseñanza  son: propósito</w:t>
      </w:r>
      <w:r w:rsidRPr="006C4449">
        <w:rPr>
          <w:rFonts w:ascii="Arial" w:hAnsi="Arial" w:cs="Arial"/>
        </w:rPr>
        <w:t xml:space="preserve">s, contenidos, estrategias metodológicas, actividades, evaluación. </w:t>
      </w:r>
    </w:p>
    <w:p w:rsidR="00FD5E97" w:rsidRDefault="00FD5E97" w:rsidP="00FD5E97">
      <w:pPr>
        <w:pStyle w:val="Textonotapie"/>
      </w:pPr>
    </w:p>
  </w:footnote>
  <w:footnote w:id="3">
    <w:p w:rsidR="00FD5E97" w:rsidRPr="000C4C5D" w:rsidRDefault="00FD5E97" w:rsidP="00FD5E97">
      <w:pPr>
        <w:pStyle w:val="Textonotapie"/>
        <w:jc w:val="both"/>
        <w:rPr>
          <w:rFonts w:ascii="Arial" w:hAnsi="Arial" w:cs="Arial"/>
        </w:rPr>
      </w:pPr>
      <w:r w:rsidRPr="000C4C5D">
        <w:rPr>
          <w:rStyle w:val="Refdenotaalpie"/>
          <w:rFonts w:ascii="Arial" w:hAnsi="Arial" w:cs="Arial"/>
        </w:rPr>
        <w:footnoteRef/>
      </w:r>
      <w:r w:rsidRPr="000C4C5D">
        <w:rPr>
          <w:rFonts w:ascii="Arial" w:hAnsi="Arial" w:cs="Arial"/>
        </w:rPr>
        <w:t xml:space="preserve"> Entendemos por dispositivo pedagógico a un  arreglo organizativo de espacios, tiempos, propósitos, encuadres metodológicos, relaciones, etc. </w:t>
      </w:r>
    </w:p>
    <w:p w:rsidR="00FD5E97" w:rsidRPr="000C4C5D" w:rsidRDefault="00FD5E97" w:rsidP="00FD5E97">
      <w:pPr>
        <w:pStyle w:val="Textonotapie"/>
        <w:jc w:val="both"/>
        <w:rPr>
          <w:rFonts w:ascii="Arial" w:hAnsi="Arial" w:cs="Arial"/>
        </w:rPr>
      </w:pPr>
    </w:p>
  </w:footnote>
  <w:footnote w:id="4">
    <w:p w:rsidR="00FD5E97" w:rsidRPr="000C4C5D" w:rsidRDefault="00FD5E97" w:rsidP="00FD5E97">
      <w:pPr>
        <w:pStyle w:val="Textonotapie"/>
        <w:jc w:val="both"/>
        <w:rPr>
          <w:rFonts w:ascii="Arial" w:hAnsi="Arial" w:cs="Arial"/>
        </w:rPr>
      </w:pPr>
      <w:r w:rsidRPr="000C4C5D">
        <w:rPr>
          <w:rStyle w:val="Refdenotaalpie"/>
          <w:rFonts w:ascii="Arial" w:hAnsi="Arial" w:cs="Arial"/>
        </w:rPr>
        <w:footnoteRef/>
      </w:r>
      <w:r w:rsidRPr="000C4C5D">
        <w:rPr>
          <w:rFonts w:ascii="Arial" w:hAnsi="Arial" w:cs="Arial"/>
        </w:rPr>
        <w:t xml:space="preserve"> </w:t>
      </w:r>
      <w:proofErr w:type="spellStart"/>
      <w:r w:rsidRPr="000C4C5D">
        <w:rPr>
          <w:rFonts w:ascii="Arial" w:hAnsi="Arial" w:cs="Arial"/>
        </w:rPr>
        <w:t>Palou</w:t>
      </w:r>
      <w:proofErr w:type="spellEnd"/>
      <w:r w:rsidRPr="000C4C5D">
        <w:rPr>
          <w:rFonts w:ascii="Arial" w:hAnsi="Arial" w:cs="Arial"/>
        </w:rPr>
        <w:t xml:space="preserve"> de Maté, </w:t>
      </w:r>
      <w:proofErr w:type="spellStart"/>
      <w:r w:rsidRPr="000C4C5D">
        <w:rPr>
          <w:rFonts w:ascii="Arial" w:hAnsi="Arial" w:cs="Arial"/>
        </w:rPr>
        <w:t>Ma</w:t>
      </w:r>
      <w:proofErr w:type="spellEnd"/>
      <w:r w:rsidRPr="000C4C5D">
        <w:rPr>
          <w:rFonts w:ascii="Arial" w:hAnsi="Arial" w:cs="Arial"/>
        </w:rPr>
        <w:t xml:space="preserve"> del Carmen  (2003) Una mirada particular de la evaluación desde la didáctica. Área de Didáctica. Universidad Nacional del </w:t>
      </w:r>
      <w:proofErr w:type="spellStart"/>
      <w:r w:rsidRPr="000C4C5D">
        <w:rPr>
          <w:rFonts w:ascii="Arial" w:hAnsi="Arial" w:cs="Arial"/>
        </w:rPr>
        <w:t>Comahue</w:t>
      </w:r>
      <w:proofErr w:type="spellEnd"/>
      <w:r w:rsidRPr="000C4C5D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5B5"/>
    <w:multiLevelType w:val="hybridMultilevel"/>
    <w:tmpl w:val="65FCE5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B20C7"/>
    <w:multiLevelType w:val="hybridMultilevel"/>
    <w:tmpl w:val="580653EC"/>
    <w:lvl w:ilvl="0" w:tplc="4C1C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97"/>
    <w:rsid w:val="001159BC"/>
    <w:rsid w:val="001428A2"/>
    <w:rsid w:val="004F5E3C"/>
    <w:rsid w:val="007D2E6F"/>
    <w:rsid w:val="009A1E50"/>
    <w:rsid w:val="00A1356F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9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D5E9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E9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ntenidodelatabla">
    <w:name w:val="Contenido de la tabla"/>
    <w:basedOn w:val="Normal"/>
    <w:rsid w:val="00FD5E97"/>
    <w:pPr>
      <w:widowControl/>
      <w:suppressLineNumbers/>
    </w:pPr>
    <w:rPr>
      <w:rFonts w:eastAsia="Times New Roman"/>
      <w:kern w:val="0"/>
      <w:sz w:val="20"/>
      <w:szCs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FD5E97"/>
    <w:pPr>
      <w:widowControl/>
      <w:ind w:firstLine="708"/>
      <w:jc w:val="both"/>
    </w:pPr>
    <w:rPr>
      <w:rFonts w:eastAsia="Times New Roman"/>
      <w:kern w:val="0"/>
      <w:szCs w:val="20"/>
      <w:lang w:val="es-ES_tradnl"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D5E9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googqs-tidbit-0">
    <w:name w:val="goog_qs-tidbit-0"/>
    <w:basedOn w:val="Fuentedeprrafopredeter"/>
    <w:rsid w:val="00FD5E97"/>
  </w:style>
  <w:style w:type="paragraph" w:styleId="Textonotapie">
    <w:name w:val="footnote text"/>
    <w:basedOn w:val="Normal"/>
    <w:link w:val="TextonotapieCar"/>
    <w:semiHidden/>
    <w:rsid w:val="00FD5E97"/>
    <w:pPr>
      <w:widowControl/>
      <w:suppressAutoHyphens w:val="0"/>
    </w:pPr>
    <w:rPr>
      <w:rFonts w:eastAsia="Times New Roman"/>
      <w:kern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5E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D5E97"/>
    <w:rPr>
      <w:vertAlign w:val="superscript"/>
    </w:rPr>
  </w:style>
  <w:style w:type="paragraph" w:styleId="Textoindependiente">
    <w:name w:val="Body Text"/>
    <w:basedOn w:val="Normal"/>
    <w:link w:val="TextoindependienteCar"/>
    <w:rsid w:val="00FD5E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D5E97"/>
    <w:rPr>
      <w:rFonts w:ascii="Times New Roman" w:eastAsia="DejaVu Sans" w:hAnsi="Times New Roman" w:cs="Times New Roman"/>
      <w:kern w:val="1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D5E97"/>
    <w:pPr>
      <w:widowControl/>
      <w:suppressAutoHyphens w:val="0"/>
      <w:spacing w:after="120"/>
      <w:ind w:left="283"/>
    </w:pPr>
    <w:rPr>
      <w:rFonts w:eastAsia="Times New Roman"/>
      <w:kern w:val="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D5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5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2264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2019-03-24T18:00:00Z</dcterms:created>
  <dcterms:modified xsi:type="dcterms:W3CDTF">2019-03-24T18:43:00Z</dcterms:modified>
</cp:coreProperties>
</file>